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C001B">
      <w:pPr>
        <w:keepNext w:val="0"/>
        <w:keepLines w:val="0"/>
        <w:pageBreakBefore w:val="0"/>
        <w:widowControl w:val="0"/>
        <w:kinsoku/>
        <w:wordWrap/>
        <w:overflowPunct/>
        <w:topLinePunct w:val="0"/>
        <w:autoSpaceDE/>
        <w:autoSpaceDN/>
        <w:bidi w:val="0"/>
        <w:snapToGrid/>
        <w:spacing w:line="520" w:lineRule="exact"/>
        <w:ind w:left="0" w:left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柳州市柳北区市场监督管理局</w:t>
      </w:r>
    </w:p>
    <w:p w14:paraId="0F799CAD">
      <w:pPr>
        <w:keepNext w:val="0"/>
        <w:keepLines w:val="0"/>
        <w:pageBreakBefore w:val="0"/>
        <w:widowControl w:val="0"/>
        <w:kinsoku/>
        <w:wordWrap/>
        <w:overflowPunct/>
        <w:topLinePunct w:val="0"/>
        <w:autoSpaceDE/>
        <w:autoSpaceDN/>
        <w:bidi w:val="0"/>
        <w:snapToGrid/>
        <w:spacing w:line="520" w:lineRule="exact"/>
        <w:ind w:left="0" w:leftChars="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行政处罚决定书</w:t>
      </w:r>
    </w:p>
    <w:p w14:paraId="403D7908">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jc w:val="center"/>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柳北市监</w:t>
      </w:r>
      <w:r>
        <w:rPr>
          <w:rFonts w:hint="eastAsia" w:ascii="仿宋_GB2312" w:hAnsi="仿宋_GB2312" w:eastAsia="仿宋_GB2312" w:cs="仿宋_GB2312"/>
          <w:color w:val="auto"/>
          <w:sz w:val="32"/>
          <w:szCs w:val="32"/>
          <w:lang w:eastAsia="zh-CN"/>
        </w:rPr>
        <w:t>处罚</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lang w:eastAsia="zh-CN"/>
        </w:rPr>
        <w:t>号</w:t>
      </w:r>
    </w:p>
    <w:p w14:paraId="04851AE8">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rPr>
        <w:t>当事人：</w:t>
      </w:r>
      <w:r>
        <w:rPr>
          <w:rFonts w:hint="eastAsia" w:ascii="仿宋_GB2312" w:hAnsi="仿宋_GB2312" w:eastAsia="仿宋_GB2312" w:cs="仿宋_GB2312"/>
          <w:color w:val="auto"/>
          <w:sz w:val="32"/>
          <w:szCs w:val="32"/>
          <w:u w:val="none"/>
          <w:lang w:eastAsia="zh-CN"/>
        </w:rPr>
        <w:t>广西农牧工程学校</w:t>
      </w:r>
    </w:p>
    <w:p w14:paraId="1C55510B">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主体资格证照名称：事业单位法人证书  </w:t>
      </w:r>
    </w:p>
    <w:p w14:paraId="1F9B3088">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u w:val="none"/>
          <w:lang w:val="en-US" w:eastAsia="zh-CN"/>
        </w:rPr>
        <w:t>统一社会信用代码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124500004985978942</w:t>
      </w:r>
    </w:p>
    <w:p w14:paraId="6DDEC9BE">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经营场所：</w:t>
      </w:r>
      <w:r>
        <w:rPr>
          <w:rFonts w:hint="eastAsia" w:ascii="仿宋_GB2312" w:hAnsi="仿宋_GB2312" w:eastAsia="仿宋_GB2312" w:cs="仿宋_GB2312"/>
          <w:color w:val="auto"/>
          <w:sz w:val="32"/>
          <w:szCs w:val="32"/>
          <w:u w:val="none"/>
          <w:lang w:val="en-US" w:eastAsia="zh-CN"/>
        </w:rPr>
        <w:t>柳州市郊沙塘街45号</w:t>
      </w:r>
    </w:p>
    <w:p w14:paraId="51243352">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法定代表人：蒋漓生</w:t>
      </w:r>
    </w:p>
    <w:p w14:paraId="3B9AE7D2">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textAlignment w:val="baseline"/>
        <w:rPr>
          <w:rFonts w:hint="default"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身份证件号码：</w:t>
      </w:r>
      <w:r>
        <w:rPr>
          <w:rFonts w:hint="eastAsia" w:ascii="仿宋_GB2312" w:hAnsi="仿宋_GB2312" w:eastAsia="仿宋_GB2312" w:cs="仿宋_GB2312"/>
          <w:color w:val="auto"/>
          <w:sz w:val="32"/>
          <w:szCs w:val="32"/>
          <w:lang w:val="en-US" w:eastAsia="zh-CN"/>
        </w:rPr>
        <w:t>*</w:t>
      </w:r>
    </w:p>
    <w:p w14:paraId="300DA593">
      <w:pPr>
        <w:keepNext w:val="0"/>
        <w:keepLines w:val="0"/>
        <w:pageBreakBefore w:val="0"/>
        <w:widowControl w:val="0"/>
        <w:kinsoku/>
        <w:wordWrap/>
        <w:overflowPunct/>
        <w:topLinePunct w:val="0"/>
        <w:autoSpaceDE/>
        <w:autoSpaceDN/>
        <w:bidi w:val="0"/>
        <w:adjustRightInd w:val="0"/>
        <w:snapToGrid/>
        <w:spacing w:line="500" w:lineRule="exact"/>
        <w:ind w:left="0" w:leftChars="0" w:right="233" w:rightChars="111"/>
        <w:jc w:val="both"/>
        <w:textAlignment w:val="baseline"/>
        <w:outlineLvl w:val="9"/>
        <w:rPr>
          <w:rFonts w:hint="eastAsia" w:ascii="仿宋_GB2312" w:hAnsi="仿宋_GB2312" w:eastAsia="仿宋_GB2312" w:cs="仿宋_GB2312"/>
          <w:color w:val="auto"/>
          <w:sz w:val="32"/>
          <w:szCs w:val="32"/>
        </w:rPr>
      </w:pPr>
    </w:p>
    <w:p w14:paraId="687B88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2024年9月12日，执法人员到当事人的住所进行监督检查时，在医务室内药房和治疗室的货柜中发现24盒（其中一盒已启封，剩余1支）*葡萄糖注射液（有效期至2024年06月）、1盒*石脂软膏（有效期至2024/06/02）、4袋*一次性医用帽子（失效日期：2024年1月15日），上述药品和医疗器械均已超过有效期。执法人员现场依法对上述药品和医疗器械实施扣押的行政强制措施。2024年9月23日经批准，我局对当事人</w:t>
      </w:r>
      <w:r>
        <w:rPr>
          <w:rFonts w:hint="eastAsia" w:ascii="仿宋_GB2312" w:hAnsi="仿宋_GB2312" w:eastAsia="仿宋_GB2312" w:cs="仿宋_GB2312"/>
          <w:bCs/>
          <w:color w:val="auto"/>
          <w:sz w:val="32"/>
          <w:szCs w:val="32"/>
          <w:u w:val="none"/>
          <w:lang w:eastAsia="zh-CN"/>
        </w:rPr>
        <w:t>涉嫌使用超过有效期的药品和医疗器械</w:t>
      </w:r>
      <w:r>
        <w:rPr>
          <w:rFonts w:hint="eastAsia" w:ascii="仿宋_GB2312" w:hAnsi="仿宋_GB2312" w:eastAsia="仿宋_GB2312" w:cs="仿宋_GB2312"/>
          <w:bCs/>
          <w:color w:val="auto"/>
          <w:sz w:val="32"/>
          <w:szCs w:val="32"/>
          <w:u w:val="none"/>
          <w:lang w:val="en-US" w:eastAsia="zh-CN"/>
        </w:rPr>
        <w:t>予以立案调查。</w:t>
      </w:r>
    </w:p>
    <w:p w14:paraId="4FB4BB75">
      <w:pPr>
        <w:pStyle w:val="2"/>
        <w:keepNext w:val="0"/>
        <w:keepLines w:val="0"/>
        <w:pageBreakBefore w:val="0"/>
        <w:kinsoku/>
        <w:wordWrap/>
        <w:overflowPunct/>
        <w:topLinePunct w:val="0"/>
        <w:bidi w:val="0"/>
        <w:snapToGrid/>
        <w:spacing w:line="50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经查实，</w:t>
      </w:r>
      <w:r>
        <w:rPr>
          <w:rFonts w:hint="eastAsia" w:hAnsi="仿宋_GB2312" w:cs="仿宋_GB2312"/>
          <w:color w:val="auto"/>
          <w:sz w:val="32"/>
          <w:szCs w:val="32"/>
          <w:lang w:val="en-US" w:eastAsia="zh-CN"/>
        </w:rPr>
        <w:t>当事人的</w:t>
      </w:r>
      <w:r>
        <w:rPr>
          <w:rFonts w:hint="eastAsia" w:ascii="仿宋_GB2312" w:hAnsi="仿宋_GB2312" w:eastAsia="仿宋_GB2312" w:cs="仿宋_GB2312"/>
          <w:color w:val="auto"/>
          <w:sz w:val="32"/>
          <w:szCs w:val="32"/>
          <w:lang w:val="en-US" w:eastAsia="zh-CN"/>
        </w:rPr>
        <w:t>药品</w:t>
      </w:r>
      <w:r>
        <w:rPr>
          <w:rFonts w:hint="eastAsia" w:hAnsi="仿宋_GB2312" w:cs="仿宋_GB2312"/>
          <w:color w:val="auto"/>
          <w:sz w:val="32"/>
          <w:szCs w:val="32"/>
          <w:lang w:val="en-US" w:eastAsia="zh-CN"/>
        </w:rPr>
        <w:t>和医疗器械</w:t>
      </w:r>
      <w:r>
        <w:rPr>
          <w:rFonts w:hint="eastAsia" w:ascii="仿宋_GB2312" w:hAnsi="仿宋_GB2312" w:eastAsia="仿宋_GB2312" w:cs="仿宋_GB2312"/>
          <w:color w:val="auto"/>
          <w:sz w:val="32"/>
          <w:szCs w:val="32"/>
          <w:lang w:val="en-US" w:eastAsia="zh-CN"/>
        </w:rPr>
        <w:t>进销存的情况如下：</w:t>
      </w:r>
      <w:r>
        <w:rPr>
          <w:rFonts w:hint="eastAsia" w:hAnsi="仿宋_GB2312" w:cs="仿宋_GB2312"/>
          <w:color w:val="auto"/>
          <w:sz w:val="32"/>
          <w:szCs w:val="32"/>
          <w:lang w:val="en-US" w:eastAsia="zh-CN"/>
        </w:rPr>
        <w:t>（1）</w:t>
      </w:r>
      <w:r>
        <w:rPr>
          <w:rFonts w:hint="eastAsia" w:ascii="仿宋_GB2312" w:hAnsi="仿宋_GB2312" w:eastAsia="仿宋_GB2312" w:cs="仿宋_GB2312"/>
          <w:color w:val="auto"/>
          <w:sz w:val="32"/>
          <w:szCs w:val="32"/>
          <w:u w:val="none" w:color="auto"/>
          <w:lang w:val="en-US" w:eastAsia="zh-CN"/>
        </w:rPr>
        <w:t>2022年8月26日</w:t>
      </w:r>
      <w:r>
        <w:rPr>
          <w:rFonts w:hint="eastAsia" w:hAnsi="仿宋_GB2312" w:cs="仿宋_GB2312"/>
          <w:color w:val="auto"/>
          <w:sz w:val="32"/>
          <w:szCs w:val="32"/>
          <w:u w:val="none" w:color="auto"/>
          <w:lang w:val="en-US" w:eastAsia="zh-CN"/>
        </w:rPr>
        <w:t>从*</w:t>
      </w:r>
      <w:r>
        <w:rPr>
          <w:rFonts w:hint="eastAsia" w:ascii="仿宋_GB2312" w:hAnsi="仿宋_GB2312" w:eastAsia="仿宋_GB2312" w:cs="仿宋_GB2312"/>
          <w:color w:val="auto"/>
          <w:sz w:val="32"/>
          <w:szCs w:val="32"/>
          <w:u w:val="none" w:color="auto"/>
          <w:lang w:val="en-US" w:eastAsia="zh-CN"/>
        </w:rPr>
        <w:t>医药有限公司</w:t>
      </w:r>
      <w:r>
        <w:rPr>
          <w:rFonts w:hint="eastAsia" w:hAnsi="仿宋_GB2312" w:cs="仿宋_GB2312"/>
          <w:color w:val="auto"/>
          <w:sz w:val="32"/>
          <w:szCs w:val="32"/>
          <w:u w:val="none" w:color="auto"/>
          <w:lang w:val="en-US" w:eastAsia="zh-CN"/>
        </w:rPr>
        <w:t>购进30盒*</w:t>
      </w:r>
      <w:r>
        <w:rPr>
          <w:rFonts w:hint="eastAsia" w:ascii="仿宋_GB2312" w:hAnsi="仿宋_GB2312" w:eastAsia="仿宋_GB2312" w:cs="仿宋_GB2312"/>
          <w:color w:val="auto"/>
          <w:sz w:val="32"/>
          <w:szCs w:val="32"/>
          <w:u w:val="none" w:color="auto"/>
          <w:lang w:val="en-US" w:eastAsia="zh-CN"/>
        </w:rPr>
        <w:t>葡萄糖注射液</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批准文号：</w:t>
      </w:r>
      <w:r>
        <w:rPr>
          <w:rFonts w:hint="eastAsia" w:hAnsi="仿宋_GB2312" w:cs="仿宋_GB2312"/>
          <w:color w:val="auto"/>
          <w:sz w:val="32"/>
          <w:szCs w:val="32"/>
          <w:u w:val="none" w:color="auto"/>
          <w:lang w:val="en-US" w:eastAsia="zh-CN"/>
        </w:rPr>
        <w:t>国药准字</w:t>
      </w:r>
      <w:r>
        <w:rPr>
          <w:rFonts w:hint="eastAsia" w:ascii="仿宋_GB2312" w:hAnsi="仿宋_GB2312" w:eastAsia="仿宋_GB2312" w:cs="仿宋_GB2312"/>
          <w:color w:val="auto"/>
          <w:sz w:val="32"/>
          <w:szCs w:val="32"/>
          <w:u w:val="none" w:color="auto"/>
          <w:lang w:val="en-US" w:eastAsia="zh-CN"/>
        </w:rPr>
        <w:t>H41023719，包装：</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，每盒5支，规格：20ml：10g，药品上市许可持有人：</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股份有限公司，有效期：24个月，生产日期：2022年07月12日，产品批号：32207122，有效期至2024年06月</w:t>
      </w:r>
      <w:r>
        <w:rPr>
          <w:rFonts w:hint="eastAsia" w:hAnsi="仿宋_GB2312" w:cs="仿宋_GB2312"/>
          <w:color w:val="auto"/>
          <w:sz w:val="32"/>
          <w:szCs w:val="32"/>
          <w:u w:val="none" w:color="auto"/>
          <w:lang w:val="en-US" w:eastAsia="zh-CN"/>
        </w:rPr>
        <w:t>），进货单价*元/盒，进货金额*元，使用了7盒（</w:t>
      </w:r>
      <w:r>
        <w:rPr>
          <w:rFonts w:hint="eastAsia" w:ascii="仿宋_GB2312" w:hAnsi="仿宋_GB2312" w:eastAsia="仿宋_GB2312" w:cs="仿宋_GB2312"/>
          <w:color w:val="auto"/>
          <w:sz w:val="32"/>
          <w:szCs w:val="32"/>
          <w:u w:val="none" w:color="auto"/>
          <w:lang w:val="en-US" w:eastAsia="zh-CN"/>
        </w:rPr>
        <w:t>其中1盒剩余1支，共使用34支</w:t>
      </w:r>
      <w:r>
        <w:rPr>
          <w:rFonts w:hint="eastAsia" w:hAnsi="仿宋_GB2312" w:cs="仿宋_GB2312"/>
          <w:color w:val="auto"/>
          <w:sz w:val="32"/>
          <w:szCs w:val="32"/>
          <w:u w:val="none" w:color="auto"/>
          <w:lang w:val="en-US" w:eastAsia="zh-CN"/>
        </w:rPr>
        <w:t>），剩余116支；（2）</w:t>
      </w:r>
      <w:r>
        <w:rPr>
          <w:rFonts w:hint="eastAsia" w:ascii="仿宋_GB2312" w:hAnsi="仿宋_GB2312" w:eastAsia="仿宋_GB2312" w:cs="仿宋_GB2312"/>
          <w:color w:val="auto"/>
          <w:sz w:val="32"/>
          <w:szCs w:val="32"/>
          <w:u w:val="none" w:color="auto"/>
          <w:lang w:val="en-US" w:eastAsia="zh-CN"/>
        </w:rPr>
        <w:t>2021年9月13日从</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医药有限公司购进</w:t>
      </w:r>
      <w:r>
        <w:rPr>
          <w:rFonts w:hint="eastAsia" w:hAnsi="仿宋_GB2312" w:cs="仿宋_GB2312"/>
          <w:color w:val="auto"/>
          <w:sz w:val="32"/>
          <w:szCs w:val="32"/>
          <w:u w:val="none" w:color="auto"/>
          <w:lang w:val="en-US" w:eastAsia="zh-CN"/>
        </w:rPr>
        <w:t>10支*</w:t>
      </w:r>
      <w:r>
        <w:rPr>
          <w:rFonts w:hint="eastAsia" w:ascii="仿宋_GB2312" w:hAnsi="仿宋_GB2312" w:eastAsia="仿宋_GB2312" w:cs="仿宋_GB2312"/>
          <w:color w:val="auto"/>
          <w:sz w:val="32"/>
          <w:szCs w:val="32"/>
          <w:u w:val="none" w:color="auto"/>
          <w:lang w:val="en-US" w:eastAsia="zh-CN"/>
        </w:rPr>
        <w:t>石脂软膏</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批准文号：</w:t>
      </w:r>
      <w:r>
        <w:rPr>
          <w:rFonts w:hint="eastAsia" w:hAnsi="仿宋_GB2312" w:cs="仿宋_GB2312"/>
          <w:color w:val="auto"/>
          <w:sz w:val="32"/>
          <w:szCs w:val="32"/>
          <w:u w:val="none" w:color="auto"/>
          <w:lang w:val="en-US" w:eastAsia="zh-CN"/>
        </w:rPr>
        <w:t>国药准字</w:t>
      </w:r>
      <w:r>
        <w:rPr>
          <w:rFonts w:hint="eastAsia" w:ascii="仿宋_GB2312" w:hAnsi="仿宋_GB2312" w:eastAsia="仿宋_GB2312" w:cs="仿宋_GB2312"/>
          <w:color w:val="auto"/>
          <w:sz w:val="32"/>
          <w:szCs w:val="32"/>
          <w:u w:val="none" w:color="auto"/>
          <w:lang w:val="en-US" w:eastAsia="zh-CN"/>
        </w:rPr>
        <w:t>H44023933,20克，规格10%，</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有限公司，产品批号：210601，生产日期：2021/06/03，有效期至2024/06/02</w:t>
      </w:r>
      <w:r>
        <w:rPr>
          <w:rFonts w:hint="eastAsia" w:hAnsi="仿宋_GB2312" w:cs="仿宋_GB2312"/>
          <w:color w:val="auto"/>
          <w:sz w:val="32"/>
          <w:szCs w:val="32"/>
          <w:u w:val="none" w:color="auto"/>
          <w:lang w:val="en-US" w:eastAsia="zh-CN"/>
        </w:rPr>
        <w:t>），进货单价*</w:t>
      </w:r>
      <w:r>
        <w:rPr>
          <w:rFonts w:hint="eastAsia" w:ascii="仿宋_GB2312" w:hAnsi="仿宋_GB2312" w:eastAsia="仿宋_GB2312" w:cs="仿宋_GB2312"/>
          <w:color w:val="auto"/>
          <w:sz w:val="32"/>
          <w:szCs w:val="32"/>
          <w:u w:val="none" w:color="auto"/>
          <w:lang w:val="en-US" w:eastAsia="zh-CN"/>
        </w:rPr>
        <w:t>元/</w:t>
      </w:r>
      <w:r>
        <w:rPr>
          <w:rFonts w:hint="eastAsia" w:hAnsi="仿宋_GB2312" w:cs="仿宋_GB2312"/>
          <w:color w:val="auto"/>
          <w:sz w:val="32"/>
          <w:szCs w:val="32"/>
          <w:u w:val="none" w:color="auto"/>
          <w:lang w:val="en-US" w:eastAsia="zh-CN"/>
        </w:rPr>
        <w:t>支</w:t>
      </w:r>
      <w:r>
        <w:rPr>
          <w:rFonts w:hint="eastAsia" w:ascii="仿宋_GB2312" w:hAnsi="仿宋_GB2312" w:eastAsia="仿宋_GB2312" w:cs="仿宋_GB2312"/>
          <w:color w:val="auto"/>
          <w:sz w:val="32"/>
          <w:szCs w:val="32"/>
          <w:u w:val="none" w:color="auto"/>
          <w:lang w:val="en-US" w:eastAsia="zh-CN"/>
        </w:rPr>
        <w:t>，</w:t>
      </w:r>
      <w:r>
        <w:rPr>
          <w:rFonts w:hint="eastAsia" w:hAnsi="仿宋_GB2312" w:cs="仿宋_GB2312"/>
          <w:color w:val="auto"/>
          <w:sz w:val="32"/>
          <w:szCs w:val="32"/>
          <w:u w:val="none" w:color="auto"/>
          <w:lang w:val="en-US" w:eastAsia="zh-CN"/>
        </w:rPr>
        <w:t>进货金额*</w:t>
      </w:r>
      <w:r>
        <w:rPr>
          <w:rFonts w:hint="eastAsia" w:ascii="仿宋_GB2312" w:hAnsi="仿宋_GB2312" w:eastAsia="仿宋_GB2312" w:cs="仿宋_GB2312"/>
          <w:color w:val="auto"/>
          <w:sz w:val="32"/>
          <w:szCs w:val="32"/>
          <w:u w:val="none" w:color="auto"/>
          <w:lang w:val="en-US" w:eastAsia="zh-CN"/>
        </w:rPr>
        <w:t>元</w:t>
      </w:r>
      <w:r>
        <w:rPr>
          <w:rFonts w:hint="eastAsia" w:hAnsi="仿宋_GB2312" w:cs="仿宋_GB2312"/>
          <w:color w:val="auto"/>
          <w:sz w:val="32"/>
          <w:szCs w:val="32"/>
          <w:u w:val="none" w:color="auto"/>
          <w:lang w:val="en-US" w:eastAsia="zh-CN"/>
        </w:rPr>
        <w:t>，使用了9支，剩余1支；（3）</w:t>
      </w:r>
      <w:r>
        <w:rPr>
          <w:rFonts w:hint="eastAsia" w:ascii="仿宋_GB2312" w:hAnsi="仿宋_GB2312" w:eastAsia="仿宋_GB2312" w:cs="仿宋_GB2312"/>
          <w:color w:val="auto"/>
          <w:sz w:val="32"/>
          <w:szCs w:val="32"/>
          <w:u w:val="none" w:color="auto"/>
          <w:lang w:val="en-US" w:eastAsia="zh-CN"/>
        </w:rPr>
        <w:t>2022年3月25日从</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医疗器械股份有限公司购进</w:t>
      </w:r>
      <w:r>
        <w:rPr>
          <w:rFonts w:hint="eastAsia" w:hAnsi="仿宋_GB2312" w:cs="仿宋_GB2312"/>
          <w:color w:val="auto"/>
          <w:sz w:val="32"/>
          <w:szCs w:val="32"/>
          <w:u w:val="none" w:color="auto"/>
          <w:lang w:val="en-US" w:eastAsia="zh-CN"/>
        </w:rPr>
        <w:t>5袋*</w:t>
      </w:r>
      <w:r>
        <w:rPr>
          <w:rFonts w:hint="eastAsia" w:ascii="仿宋_GB2312" w:hAnsi="仿宋_GB2312" w:eastAsia="仿宋_GB2312" w:cs="仿宋_GB2312"/>
          <w:color w:val="auto"/>
          <w:sz w:val="32"/>
          <w:szCs w:val="32"/>
          <w:u w:val="none" w:color="auto"/>
          <w:lang w:val="en-US" w:eastAsia="zh-CN"/>
        </w:rPr>
        <w:t>一次性医用帽子</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产品注册证编号：豫械注准20192140065，型号规格：机制圆帽，数量：20，生产企业名称：</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医疗器械股份有限公司，生产批号：2022011659，生产日期：2022年1月16日，失效日期：2024年1月15日</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w:t>
      </w:r>
      <w:r>
        <w:rPr>
          <w:rFonts w:hint="eastAsia" w:hAnsi="仿宋_GB2312" w:cs="仿宋_GB2312"/>
          <w:color w:val="auto"/>
          <w:sz w:val="32"/>
          <w:szCs w:val="32"/>
          <w:u w:val="none" w:color="auto"/>
          <w:lang w:val="en-US" w:eastAsia="zh-CN"/>
        </w:rPr>
        <w:t>进货单价*元/袋，进货金额*元，使用了1袋，剩余4袋。</w:t>
      </w:r>
      <w:r>
        <w:rPr>
          <w:rFonts w:hint="eastAsia" w:ascii="仿宋_GB2312" w:hAnsi="仿宋_GB2312" w:eastAsia="仿宋_GB2312" w:cs="仿宋_GB2312"/>
          <w:color w:val="auto"/>
          <w:sz w:val="32"/>
          <w:szCs w:val="32"/>
          <w:lang w:val="en-US" w:eastAsia="zh-CN"/>
        </w:rPr>
        <w:t>202</w:t>
      </w:r>
      <w:r>
        <w:rPr>
          <w:rFonts w:hint="eastAsia"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年9月</w:t>
      </w:r>
      <w:r>
        <w:rPr>
          <w:rFonts w:hint="eastAsia"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日被我局依法查获时，放置于</w:t>
      </w:r>
      <w:r>
        <w:rPr>
          <w:rFonts w:hint="eastAsia" w:hAnsi="仿宋_GB2312" w:cs="仿宋_GB2312"/>
          <w:color w:val="auto"/>
          <w:sz w:val="32"/>
          <w:szCs w:val="32"/>
          <w:lang w:val="en-US" w:eastAsia="zh-CN"/>
        </w:rPr>
        <w:t>当事人</w:t>
      </w:r>
      <w:r>
        <w:rPr>
          <w:rFonts w:hint="eastAsia" w:ascii="仿宋_GB2312" w:hAnsi="仿宋_GB2312" w:eastAsia="仿宋_GB2312" w:cs="仿宋_GB2312"/>
          <w:bCs/>
          <w:color w:val="auto"/>
          <w:sz w:val="32"/>
          <w:szCs w:val="32"/>
          <w:u w:val="none"/>
          <w:lang w:val="en-US" w:eastAsia="zh-CN"/>
        </w:rPr>
        <w:t>医务室内药房和治疗室货柜中</w:t>
      </w:r>
      <w:r>
        <w:rPr>
          <w:rFonts w:hint="eastAsia" w:ascii="仿宋_GB2312" w:hAnsi="仿宋_GB2312" w:eastAsia="仿宋_GB2312" w:cs="仿宋_GB2312"/>
          <w:color w:val="auto"/>
          <w:sz w:val="32"/>
          <w:szCs w:val="32"/>
          <w:lang w:val="en-US" w:eastAsia="zh-CN"/>
        </w:rPr>
        <w:t>的上述剩余药品</w:t>
      </w:r>
      <w:r>
        <w:rPr>
          <w:rFonts w:hint="eastAsia" w:hAnsi="仿宋_GB2312" w:cs="仿宋_GB2312"/>
          <w:color w:val="auto"/>
          <w:sz w:val="32"/>
          <w:szCs w:val="32"/>
          <w:lang w:val="en-US" w:eastAsia="zh-CN"/>
        </w:rPr>
        <w:t>和医疗器械</w:t>
      </w:r>
      <w:r>
        <w:rPr>
          <w:rFonts w:hint="eastAsia" w:ascii="仿宋_GB2312" w:hAnsi="仿宋_GB2312" w:eastAsia="仿宋_GB2312" w:cs="仿宋_GB2312"/>
          <w:color w:val="auto"/>
          <w:sz w:val="32"/>
          <w:szCs w:val="32"/>
          <w:lang w:val="en-US" w:eastAsia="zh-CN"/>
        </w:rPr>
        <w:t>均已超过有效期，货值金额</w:t>
      </w:r>
      <w:r>
        <w:rPr>
          <w:rFonts w:hint="eastAsia" w:hAnsi="仿宋_GB2312" w:cs="仿宋_GB2312"/>
          <w:color w:val="auto"/>
          <w:sz w:val="32"/>
          <w:szCs w:val="32"/>
          <w:lang w:val="en-US" w:eastAsia="zh-CN"/>
        </w:rPr>
        <w:t>共计140.9元</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当事人购进上述药品和医疗器械时未查验药品和医疗器械的合格证明文件，未记录进货查验情况，未对储存的药品进行定期检查养护和建立定期检查养护记录。</w:t>
      </w:r>
    </w:p>
    <w:p w14:paraId="4B5033DA">
      <w:pPr>
        <w:pStyle w:val="2"/>
        <w:keepNext w:val="0"/>
        <w:keepLines w:val="0"/>
        <w:pageBreakBefore w:val="0"/>
        <w:kinsoku/>
        <w:wordWrap/>
        <w:overflowPunct/>
        <w:topLinePunct w:val="0"/>
        <w:bidi w:val="0"/>
        <w:snapToGrid/>
        <w:spacing w:line="500" w:lineRule="exact"/>
        <w:ind w:left="0" w:leftChars="0" w:right="0" w:rightChars="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u w:val="none"/>
        </w:rPr>
        <w:t>上述事实，主要有以下证据证明：</w:t>
      </w:r>
    </w:p>
    <w:p w14:paraId="07CB6C9A">
      <w:pPr>
        <w:pStyle w:val="2"/>
        <w:keepNext w:val="0"/>
        <w:keepLines w:val="0"/>
        <w:pageBreakBefore w:val="0"/>
        <w:kinsoku/>
        <w:wordWrap/>
        <w:overflowPunct/>
        <w:topLinePunct w:val="0"/>
        <w:bidi w:val="0"/>
        <w:snapToGrid/>
        <w:spacing w:line="500"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color w:val="auto"/>
          <w:sz w:val="32"/>
          <w:szCs w:val="32"/>
          <w:u w:val="none"/>
          <w:lang w:val="en-US" w:eastAsia="zh-CN"/>
        </w:rPr>
        <w:t xml:space="preserve">    1</w:t>
      </w:r>
      <w:r>
        <w:rPr>
          <w:rFonts w:hint="eastAsia" w:hAnsi="仿宋_GB2312" w:cs="仿宋_GB2312"/>
          <w:bCs/>
          <w:color w:val="auto"/>
          <w:sz w:val="32"/>
          <w:szCs w:val="32"/>
          <w:u w:val="none"/>
          <w:lang w:val="en-US" w:eastAsia="zh-CN"/>
        </w:rPr>
        <w:t>.当事人的《事业单位法人证书》</w:t>
      </w:r>
      <w:r>
        <w:rPr>
          <w:rFonts w:hint="eastAsia" w:hAnsi="仿宋_GB2312" w:cs="仿宋_GB2312"/>
          <w:bCs/>
          <w:color w:val="auto"/>
          <w:sz w:val="32"/>
          <w:szCs w:val="32"/>
          <w:highlight w:val="none"/>
          <w:u w:val="none"/>
          <w:lang w:val="en-US" w:eastAsia="zh-CN"/>
        </w:rPr>
        <w:t>《医疗机构执业许可证》复印</w:t>
      </w:r>
      <w:r>
        <w:rPr>
          <w:rFonts w:hint="eastAsia" w:hAnsi="仿宋_GB2312" w:cs="仿宋_GB2312"/>
          <w:bCs/>
          <w:color w:val="auto"/>
          <w:sz w:val="32"/>
          <w:szCs w:val="32"/>
          <w:u w:val="none"/>
          <w:lang w:val="en-US" w:eastAsia="zh-CN"/>
        </w:rPr>
        <w:t>件各1份，法定代表人</w:t>
      </w:r>
      <w:r>
        <w:rPr>
          <w:rFonts w:hint="eastAsia" w:hAnsi="仿宋_GB2312" w:cs="仿宋_GB2312"/>
          <w:color w:val="auto"/>
          <w:sz w:val="32"/>
          <w:szCs w:val="32"/>
          <w:lang w:val="en-US" w:eastAsia="zh-CN"/>
        </w:rPr>
        <w:t>蒋漓生</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bCs/>
          <w:color w:val="auto"/>
          <w:sz w:val="32"/>
          <w:szCs w:val="32"/>
          <w:u w:val="none"/>
          <w:lang w:val="en-US" w:eastAsia="zh-CN"/>
        </w:rPr>
        <w:t>身份证复印件1份，</w:t>
      </w:r>
      <w:r>
        <w:rPr>
          <w:rFonts w:hint="eastAsia" w:ascii="仿宋_GB2312" w:hAnsi="仿宋_GB2312" w:eastAsia="仿宋_GB2312" w:cs="仿宋_GB2312"/>
          <w:color w:val="auto"/>
          <w:sz w:val="32"/>
          <w:szCs w:val="32"/>
          <w:u w:val="none"/>
          <w:lang w:eastAsia="zh-CN"/>
        </w:rPr>
        <w:t>受委托人</w:t>
      </w:r>
      <w:r>
        <w:rPr>
          <w:rFonts w:hint="eastAsia" w:hAnsi="仿宋_GB2312" w:cs="仿宋_GB2312"/>
          <w:color w:val="auto"/>
          <w:sz w:val="32"/>
          <w:szCs w:val="32"/>
          <w:u w:val="none"/>
          <w:lang w:eastAsia="zh-CN"/>
        </w:rPr>
        <w:t>瞿道航</w:t>
      </w:r>
      <w:r>
        <w:rPr>
          <w:rFonts w:hint="eastAsia" w:ascii="仿宋_GB2312" w:hAnsi="仿宋_GB2312" w:eastAsia="仿宋_GB2312" w:cs="仿宋_GB2312"/>
          <w:color w:val="auto"/>
          <w:sz w:val="32"/>
          <w:szCs w:val="32"/>
          <w:u w:val="none"/>
          <w:lang w:eastAsia="zh-CN"/>
        </w:rPr>
        <w:t>身份证复印件1份，《授权委托书》</w:t>
      </w:r>
      <w:r>
        <w:rPr>
          <w:rFonts w:hint="eastAsia" w:ascii="仿宋_GB2312" w:hAnsi="仿宋_GB2312" w:eastAsia="仿宋_GB2312" w:cs="仿宋_GB2312"/>
          <w:color w:val="auto"/>
          <w:sz w:val="32"/>
          <w:szCs w:val="32"/>
          <w:u w:val="none"/>
          <w:lang w:val="en-US" w:eastAsia="zh-CN"/>
        </w:rPr>
        <w:t>1份，</w:t>
      </w:r>
      <w:r>
        <w:rPr>
          <w:rFonts w:hint="eastAsia" w:ascii="仿宋_GB2312" w:hAnsi="仿宋_GB2312" w:eastAsia="仿宋_GB2312" w:cs="仿宋_GB2312"/>
          <w:color w:val="auto"/>
          <w:sz w:val="32"/>
          <w:szCs w:val="32"/>
          <w:u w:val="none"/>
        </w:rPr>
        <w:t>证明当事人主体资格及</w:t>
      </w:r>
      <w:r>
        <w:rPr>
          <w:rFonts w:hint="eastAsia" w:ascii="仿宋_GB2312" w:hAnsi="仿宋_GB2312" w:eastAsia="仿宋_GB2312" w:cs="仿宋_GB2312"/>
          <w:color w:val="auto"/>
          <w:sz w:val="32"/>
          <w:szCs w:val="32"/>
          <w:u w:val="none"/>
          <w:lang w:eastAsia="zh-CN"/>
        </w:rPr>
        <w:t>法定代表人、受托人</w:t>
      </w:r>
      <w:r>
        <w:rPr>
          <w:rFonts w:hint="eastAsia" w:ascii="仿宋_GB2312" w:hAnsi="仿宋_GB2312" w:eastAsia="仿宋_GB2312" w:cs="仿宋_GB2312"/>
          <w:color w:val="auto"/>
          <w:sz w:val="32"/>
          <w:szCs w:val="32"/>
          <w:u w:val="none"/>
        </w:rPr>
        <w:t>的身份信息。</w:t>
      </w:r>
    </w:p>
    <w:p w14:paraId="6360D953">
      <w:pPr>
        <w:pStyle w:val="2"/>
        <w:keepNext w:val="0"/>
        <w:keepLines w:val="0"/>
        <w:pageBreakBefore w:val="0"/>
        <w:kinsoku/>
        <w:wordWrap/>
        <w:overflowPunct/>
        <w:topLinePunct w:val="0"/>
        <w:bidi w:val="0"/>
        <w:snapToGrid/>
        <w:spacing w:line="500" w:lineRule="exact"/>
        <w:ind w:left="0" w:leftChars="0" w:right="0" w:rightChars="0" w:firstLine="640"/>
        <w:textAlignment w:val="auto"/>
        <w:rPr>
          <w:rFonts w:hint="eastAsia" w:hAnsi="仿宋_GB2312" w:cs="仿宋_GB2312"/>
          <w:color w:val="auto"/>
          <w:sz w:val="32"/>
          <w:szCs w:val="32"/>
          <w:u w:val="none" w:color="auto"/>
          <w:lang w:val="en-US" w:eastAsia="zh-CN"/>
        </w:rPr>
      </w:pPr>
      <w:r>
        <w:rPr>
          <w:rFonts w:hint="eastAsia" w:hAnsi="仿宋_GB2312" w:cs="仿宋_GB2312"/>
          <w:bCs/>
          <w:color w:val="auto"/>
          <w:sz w:val="32"/>
          <w:szCs w:val="32"/>
          <w:u w:val="none"/>
          <w:lang w:val="en-US" w:eastAsia="zh-CN"/>
        </w:rPr>
        <w:t>2.供货商</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医药有限公司</w:t>
      </w:r>
      <w:r>
        <w:rPr>
          <w:rFonts w:hint="eastAsia" w:hAnsi="仿宋_GB2312" w:cs="仿宋_GB2312"/>
          <w:color w:val="auto"/>
          <w:sz w:val="32"/>
          <w:szCs w:val="32"/>
          <w:u w:val="none" w:color="auto"/>
          <w:lang w:val="en-US" w:eastAsia="zh-CN"/>
        </w:rPr>
        <w:t>《营业执照》《药品经营许可证》《法人授权委托书》复印件各1份，</w:t>
      </w:r>
      <w:r>
        <w:rPr>
          <w:rFonts w:hint="eastAsia" w:hAnsi="仿宋_GB2312" w:cs="仿宋_GB2312"/>
          <w:bCs/>
          <w:color w:val="auto"/>
          <w:sz w:val="32"/>
          <w:szCs w:val="32"/>
          <w:u w:val="none"/>
          <w:lang w:val="en-US" w:eastAsia="zh-CN"/>
        </w:rPr>
        <w:t>《</w:t>
      </w:r>
      <w:r>
        <w:rPr>
          <w:rFonts w:hint="eastAsia" w:hAnsi="仿宋_GB2312" w:cs="仿宋_GB2312"/>
          <w:color w:val="auto"/>
          <w:sz w:val="32"/>
          <w:szCs w:val="32"/>
          <w:u w:val="none" w:color="auto"/>
          <w:lang w:val="en-US" w:eastAsia="zh-CN"/>
        </w:rPr>
        <w:t>*</w:t>
      </w:r>
      <w:r>
        <w:rPr>
          <w:rFonts w:hint="eastAsia" w:ascii="仿宋_GB2312" w:hAnsi="仿宋_GB2312" w:eastAsia="仿宋_GB2312" w:cs="仿宋_GB2312"/>
          <w:color w:val="auto"/>
          <w:sz w:val="32"/>
          <w:szCs w:val="32"/>
          <w:u w:val="none" w:color="auto"/>
          <w:lang w:val="en-US" w:eastAsia="zh-CN"/>
        </w:rPr>
        <w:t>医药有限公司</w:t>
      </w:r>
      <w:r>
        <w:rPr>
          <w:rFonts w:hint="eastAsia" w:hAnsi="仿宋_GB2312" w:cs="仿宋_GB2312"/>
          <w:color w:val="auto"/>
          <w:sz w:val="32"/>
          <w:szCs w:val="32"/>
          <w:u w:val="none" w:color="auto"/>
          <w:lang w:val="en-US" w:eastAsia="zh-CN"/>
        </w:rPr>
        <w:t>随货同行单》复印件2份，证明当事人购进上述药品的进货来源和数量。</w:t>
      </w:r>
    </w:p>
    <w:p w14:paraId="4F470F72">
      <w:pPr>
        <w:pStyle w:val="2"/>
        <w:keepNext w:val="0"/>
        <w:keepLines w:val="0"/>
        <w:pageBreakBefore w:val="0"/>
        <w:kinsoku/>
        <w:wordWrap/>
        <w:overflowPunct/>
        <w:topLinePunct w:val="0"/>
        <w:bidi w:val="0"/>
        <w:snapToGrid/>
        <w:spacing w:line="500" w:lineRule="exact"/>
        <w:ind w:left="0" w:leftChars="0" w:right="0" w:rightChars="0" w:firstLine="640"/>
        <w:textAlignment w:val="auto"/>
        <w:rPr>
          <w:rFonts w:hint="default" w:hAnsi="仿宋_GB2312" w:cs="仿宋_GB2312"/>
          <w:color w:val="auto"/>
          <w:sz w:val="32"/>
          <w:szCs w:val="32"/>
          <w:u w:val="none" w:color="auto"/>
          <w:lang w:val="en-US" w:eastAsia="zh-CN"/>
        </w:rPr>
      </w:pPr>
      <w:r>
        <w:rPr>
          <w:rFonts w:hint="eastAsia" w:hAnsi="仿宋_GB2312" w:cs="仿宋_GB2312"/>
          <w:color w:val="auto"/>
          <w:sz w:val="32"/>
          <w:szCs w:val="32"/>
          <w:u w:val="none" w:color="auto"/>
          <w:lang w:val="en-US" w:eastAsia="zh-CN"/>
        </w:rPr>
        <w:t>3.供货商*</w:t>
      </w:r>
      <w:bookmarkStart w:id="4" w:name="_GoBack"/>
      <w:bookmarkEnd w:id="4"/>
      <w:r>
        <w:rPr>
          <w:rFonts w:hint="eastAsia" w:ascii="仿宋_GB2312" w:hAnsi="仿宋_GB2312" w:eastAsia="仿宋_GB2312" w:cs="仿宋_GB2312"/>
          <w:color w:val="auto"/>
          <w:sz w:val="32"/>
          <w:szCs w:val="32"/>
          <w:u w:val="none" w:color="auto"/>
          <w:lang w:val="en-US" w:eastAsia="zh-CN"/>
        </w:rPr>
        <w:t>医疗器械股份有限公司</w:t>
      </w:r>
      <w:r>
        <w:rPr>
          <w:rFonts w:hint="eastAsia" w:hAnsi="仿宋_GB2312" w:cs="仿宋_GB2312"/>
          <w:color w:val="auto"/>
          <w:sz w:val="32"/>
          <w:szCs w:val="32"/>
          <w:u w:val="none" w:color="auto"/>
          <w:lang w:val="en-US" w:eastAsia="zh-CN"/>
        </w:rPr>
        <w:t>《营业执照》《第二类医疗器械经营备案凭证》复印件各1份，上述一次性医用帽子《中华人民共和国医疗器械注册证》复印件1份，《入库单》复印件1份，证明当事人购进上述医疗器械的进货来源和数量。</w:t>
      </w:r>
    </w:p>
    <w:p w14:paraId="0C9830D1">
      <w:pPr>
        <w:pStyle w:val="2"/>
        <w:keepNext w:val="0"/>
        <w:keepLines w:val="0"/>
        <w:pageBreakBefore w:val="0"/>
        <w:kinsoku/>
        <w:wordWrap/>
        <w:overflowPunct/>
        <w:topLinePunct w:val="0"/>
        <w:bidi w:val="0"/>
        <w:snapToGrid/>
        <w:spacing w:line="500" w:lineRule="exact"/>
        <w:ind w:left="0" w:leftChars="0" w:right="0" w:rightChars="0" w:firstLine="640"/>
        <w:textAlignment w:val="auto"/>
        <w:rPr>
          <w:rFonts w:hint="eastAsia" w:ascii="仿宋_GB2312" w:hAnsi="仿宋_GB2312" w:eastAsia="仿宋_GB2312" w:cs="仿宋_GB2312"/>
          <w:bCs/>
          <w:color w:val="auto"/>
          <w:sz w:val="32"/>
          <w:szCs w:val="32"/>
          <w:u w:val="none"/>
          <w:lang w:val="en-US" w:eastAsia="zh-CN"/>
        </w:rPr>
      </w:pPr>
      <w:r>
        <w:rPr>
          <w:rFonts w:hint="eastAsia" w:hAnsi="仿宋_GB2312" w:cs="仿宋_GB2312"/>
          <w:bCs/>
          <w:color w:val="auto"/>
          <w:sz w:val="32"/>
          <w:szCs w:val="32"/>
          <w:u w:val="none"/>
          <w:lang w:val="en-US" w:eastAsia="zh-CN"/>
        </w:rPr>
        <w:t>4.</w:t>
      </w:r>
      <w:r>
        <w:rPr>
          <w:rFonts w:hint="eastAsia" w:ascii="仿宋_GB2312" w:hAnsi="仿宋_GB2312" w:eastAsia="仿宋_GB2312" w:cs="仿宋_GB2312"/>
          <w:bCs/>
          <w:color w:val="auto"/>
          <w:sz w:val="32"/>
          <w:szCs w:val="32"/>
          <w:u w:val="none"/>
          <w:lang w:val="en-US" w:eastAsia="zh-CN"/>
        </w:rPr>
        <w:t>现场笔录1份</w:t>
      </w:r>
      <w:r>
        <w:rPr>
          <w:rFonts w:hint="eastAsia" w:hAnsi="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lang w:val="en-US" w:eastAsia="zh-CN"/>
        </w:rPr>
        <w:t>询问笔录</w:t>
      </w:r>
      <w:r>
        <w:rPr>
          <w:rFonts w:hint="eastAsia" w:hAnsi="仿宋_GB2312" w:cs="仿宋_GB2312"/>
          <w:bCs/>
          <w:color w:val="auto"/>
          <w:sz w:val="32"/>
          <w:szCs w:val="32"/>
          <w:u w:val="none"/>
          <w:lang w:val="en-US" w:eastAsia="zh-CN"/>
        </w:rPr>
        <w:t>1</w:t>
      </w:r>
      <w:r>
        <w:rPr>
          <w:rFonts w:hint="eastAsia" w:ascii="仿宋_GB2312" w:hAnsi="仿宋_GB2312" w:eastAsia="仿宋_GB2312" w:cs="仿宋_GB2312"/>
          <w:bCs/>
          <w:color w:val="auto"/>
          <w:sz w:val="32"/>
          <w:szCs w:val="32"/>
          <w:u w:val="none"/>
          <w:lang w:val="en-US" w:eastAsia="zh-CN"/>
        </w:rPr>
        <w:t>份</w:t>
      </w:r>
      <w:r>
        <w:rPr>
          <w:rFonts w:hint="eastAsia" w:hAnsi="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lang w:val="en-US" w:eastAsia="zh-CN"/>
        </w:rPr>
        <w:t>证据提取单</w:t>
      </w:r>
      <w:r>
        <w:rPr>
          <w:rFonts w:hint="eastAsia" w:hAnsi="仿宋_GB2312" w:cs="仿宋_GB2312"/>
          <w:bCs/>
          <w:color w:val="auto"/>
          <w:sz w:val="32"/>
          <w:szCs w:val="32"/>
          <w:u w:val="none"/>
          <w:lang w:val="en-US" w:eastAsia="zh-CN"/>
        </w:rPr>
        <w:t>18</w:t>
      </w:r>
      <w:r>
        <w:rPr>
          <w:rFonts w:hint="eastAsia" w:ascii="仿宋_GB2312" w:hAnsi="仿宋_GB2312" w:eastAsia="仿宋_GB2312" w:cs="仿宋_GB2312"/>
          <w:bCs/>
          <w:color w:val="auto"/>
          <w:sz w:val="32"/>
          <w:szCs w:val="32"/>
          <w:u w:val="none"/>
          <w:lang w:val="en-US" w:eastAsia="zh-CN"/>
        </w:rPr>
        <w:t>份，实施行政强制措施决定书及财物清单各1份，证明当事人购进上述</w:t>
      </w:r>
      <w:r>
        <w:rPr>
          <w:rFonts w:hint="eastAsia" w:hAnsi="仿宋_GB2312" w:cs="仿宋_GB2312"/>
          <w:bCs/>
          <w:color w:val="auto"/>
          <w:sz w:val="32"/>
          <w:szCs w:val="32"/>
          <w:u w:val="none"/>
          <w:lang w:val="en-US" w:eastAsia="zh-CN"/>
        </w:rPr>
        <w:t>药品和医疗器械</w:t>
      </w:r>
      <w:r>
        <w:rPr>
          <w:rFonts w:hint="eastAsia" w:ascii="仿宋_GB2312" w:hAnsi="仿宋_GB2312" w:eastAsia="仿宋_GB2312" w:cs="仿宋_GB2312"/>
          <w:bCs/>
          <w:color w:val="auto"/>
          <w:sz w:val="32"/>
          <w:szCs w:val="32"/>
          <w:u w:val="none"/>
          <w:lang w:val="en-US" w:eastAsia="zh-CN"/>
        </w:rPr>
        <w:t>时未查验产品合格证明文件</w:t>
      </w:r>
      <w:r>
        <w:rPr>
          <w:rFonts w:hint="eastAsia" w:hAnsi="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lang w:val="en-US" w:eastAsia="zh-CN"/>
        </w:rPr>
        <w:t>未记录进货查验情况</w:t>
      </w:r>
      <w:r>
        <w:rPr>
          <w:rFonts w:hint="eastAsia" w:hAnsi="仿宋_GB2312" w:cs="仿宋_GB2312"/>
          <w:bCs/>
          <w:color w:val="auto"/>
          <w:sz w:val="32"/>
          <w:szCs w:val="32"/>
          <w:u w:val="none"/>
          <w:lang w:val="en-US" w:eastAsia="zh-CN"/>
        </w:rPr>
        <w:t>，</w:t>
      </w:r>
      <w:r>
        <w:rPr>
          <w:rFonts w:hint="eastAsia" w:hAnsi="仿宋_GB2312" w:cs="仿宋_GB2312"/>
          <w:color w:val="auto"/>
          <w:sz w:val="32"/>
          <w:szCs w:val="32"/>
          <w:lang w:val="en-US" w:eastAsia="zh-CN"/>
        </w:rPr>
        <w:t>未对储存的药品进行定期检查养护和建立定期检查养护记录，</w:t>
      </w:r>
      <w:r>
        <w:rPr>
          <w:rFonts w:hint="eastAsia" w:hAnsi="仿宋_GB2312" w:cs="仿宋_GB2312"/>
          <w:bCs/>
          <w:color w:val="auto"/>
          <w:sz w:val="32"/>
          <w:szCs w:val="32"/>
          <w:u w:val="none"/>
          <w:lang w:val="en-US" w:eastAsia="zh-CN"/>
        </w:rPr>
        <w:t>以及</w:t>
      </w:r>
      <w:r>
        <w:rPr>
          <w:rFonts w:hint="eastAsia" w:ascii="仿宋_GB2312" w:hAnsi="仿宋_GB2312" w:eastAsia="仿宋_GB2312" w:cs="仿宋_GB2312"/>
          <w:bCs/>
          <w:strike w:val="0"/>
          <w:dstrike w:val="0"/>
          <w:color w:val="auto"/>
          <w:sz w:val="32"/>
          <w:szCs w:val="32"/>
          <w:u w:val="none"/>
          <w:lang w:val="en-US" w:eastAsia="zh-CN"/>
        </w:rPr>
        <w:t>使用</w:t>
      </w:r>
      <w:r>
        <w:rPr>
          <w:rFonts w:hint="eastAsia" w:ascii="仿宋_GB2312" w:hAnsi="仿宋_GB2312" w:eastAsia="仿宋_GB2312" w:cs="仿宋_GB2312"/>
          <w:bCs/>
          <w:color w:val="auto"/>
          <w:sz w:val="32"/>
          <w:szCs w:val="32"/>
          <w:u w:val="none"/>
          <w:lang w:val="en-US" w:eastAsia="zh-CN"/>
        </w:rPr>
        <w:t>超过有效期的药品</w:t>
      </w:r>
      <w:r>
        <w:rPr>
          <w:rFonts w:hint="eastAsia" w:hAnsi="仿宋_GB2312" w:cs="仿宋_GB2312"/>
          <w:bCs/>
          <w:color w:val="auto"/>
          <w:sz w:val="32"/>
          <w:szCs w:val="32"/>
          <w:u w:val="none"/>
          <w:lang w:val="en-US" w:eastAsia="zh-CN"/>
        </w:rPr>
        <w:t>和医疗器械</w:t>
      </w:r>
      <w:r>
        <w:rPr>
          <w:rFonts w:hint="eastAsia" w:ascii="仿宋_GB2312" w:hAnsi="仿宋_GB2312" w:eastAsia="仿宋_GB2312" w:cs="仿宋_GB2312"/>
          <w:bCs/>
          <w:color w:val="auto"/>
          <w:sz w:val="32"/>
          <w:szCs w:val="32"/>
          <w:u w:val="none"/>
          <w:lang w:val="en-US" w:eastAsia="zh-CN"/>
        </w:rPr>
        <w:t>的事实</w:t>
      </w:r>
      <w:r>
        <w:rPr>
          <w:rFonts w:hint="eastAsia" w:hAnsi="仿宋_GB2312" w:cs="仿宋_GB2312"/>
          <w:bCs/>
          <w:color w:val="auto"/>
          <w:sz w:val="32"/>
          <w:szCs w:val="32"/>
          <w:u w:val="none"/>
          <w:lang w:val="en-US" w:eastAsia="zh-CN"/>
        </w:rPr>
        <w:t>。</w:t>
      </w:r>
    </w:p>
    <w:p w14:paraId="41AF1503">
      <w:pPr>
        <w:pStyle w:val="2"/>
        <w:keepNext w:val="0"/>
        <w:keepLines w:val="0"/>
        <w:pageBreakBefore w:val="0"/>
        <w:kinsoku/>
        <w:wordWrap/>
        <w:overflowPunct/>
        <w:topLinePunct w:val="0"/>
        <w:bidi w:val="0"/>
        <w:snapToGrid/>
        <w:spacing w:line="500" w:lineRule="exact"/>
        <w:ind w:left="0" w:leftChars="0" w:right="0" w:rightChars="0" w:firstLine="64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以上证据均由</w:t>
      </w:r>
      <w:r>
        <w:rPr>
          <w:rFonts w:hint="eastAsia" w:hAnsi="仿宋_GB2312" w:cs="仿宋_GB2312"/>
          <w:bCs/>
          <w:color w:val="auto"/>
          <w:sz w:val="32"/>
          <w:szCs w:val="32"/>
          <w:u w:val="none"/>
          <w:lang w:val="en-US" w:eastAsia="zh-CN"/>
        </w:rPr>
        <w:t>被委托人</w:t>
      </w:r>
      <w:r>
        <w:rPr>
          <w:rFonts w:hint="eastAsia" w:ascii="仿宋_GB2312" w:hAnsi="仿宋_GB2312" w:eastAsia="仿宋_GB2312" w:cs="仿宋_GB2312"/>
          <w:b w:val="0"/>
          <w:bCs w:val="0"/>
          <w:color w:val="auto"/>
          <w:sz w:val="32"/>
          <w:szCs w:val="32"/>
          <w:u w:val="none"/>
          <w:lang w:val="en-US" w:eastAsia="zh-CN"/>
        </w:rPr>
        <w:t>签名认可。</w:t>
      </w:r>
    </w:p>
    <w:p w14:paraId="3645D324">
      <w:pPr>
        <w:pStyle w:val="2"/>
        <w:keepNext w:val="0"/>
        <w:keepLines w:val="0"/>
        <w:pageBreakBefore w:val="0"/>
        <w:widowControl w:val="0"/>
        <w:kinsoku/>
        <w:wordWrap/>
        <w:overflowPunct/>
        <w:topLinePunct w:val="0"/>
        <w:bidi w:val="0"/>
        <w:snapToGrid/>
        <w:spacing w:line="500" w:lineRule="exact"/>
        <w:ind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我局于202</w:t>
      </w:r>
      <w:r>
        <w:rPr>
          <w:rFonts w:hint="eastAsia" w:hAnsi="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val="en-US" w:eastAsia="zh-CN"/>
        </w:rPr>
        <w:t>年</w:t>
      </w:r>
      <w:r>
        <w:rPr>
          <w:rFonts w:hint="eastAsia" w:hAnsi="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val="en-US" w:eastAsia="zh-CN"/>
        </w:rPr>
        <w:t>月</w:t>
      </w:r>
      <w:r>
        <w:rPr>
          <w:rFonts w:hint="eastAsia" w:hAnsi="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val="en-US" w:eastAsia="zh-CN"/>
        </w:rPr>
        <w:t>日向当事人送达了《行政处罚告知书》（柳北市监罚告〔202</w:t>
      </w:r>
      <w:r>
        <w:rPr>
          <w:rFonts w:hint="eastAsia" w:hAnsi="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val="en-US" w:eastAsia="zh-CN"/>
        </w:rPr>
        <w:t>〕</w:t>
      </w:r>
      <w:r>
        <w:rPr>
          <w:rFonts w:hint="eastAsia" w:hAnsi="仿宋_GB2312" w:cs="仿宋_GB2312"/>
          <w:color w:val="auto"/>
          <w:sz w:val="32"/>
          <w:szCs w:val="32"/>
          <w:u w:val="none"/>
          <w:lang w:val="en-US" w:eastAsia="zh-CN"/>
        </w:rPr>
        <w:t>37</w:t>
      </w:r>
      <w:r>
        <w:rPr>
          <w:rFonts w:hint="eastAsia" w:ascii="仿宋_GB2312" w:hAnsi="仿宋_GB2312" w:eastAsia="仿宋_GB2312" w:cs="仿宋_GB2312"/>
          <w:color w:val="auto"/>
          <w:sz w:val="32"/>
          <w:szCs w:val="32"/>
          <w:u w:val="none"/>
          <w:lang w:val="en-US" w:eastAsia="zh-CN"/>
        </w:rPr>
        <w:t>号），</w:t>
      </w:r>
      <w:r>
        <w:rPr>
          <w:rFonts w:hint="eastAsia" w:ascii="仿宋_GB2312" w:hAnsi="仿宋_GB2312" w:eastAsia="仿宋_GB2312" w:cs="仿宋_GB2312"/>
          <w:bCs/>
          <w:color w:val="auto"/>
          <w:sz w:val="32"/>
          <w:szCs w:val="32"/>
          <w:u w:val="none"/>
          <w:lang w:val="en-US" w:eastAsia="zh-CN"/>
        </w:rPr>
        <w:t>告知当事人我局拟作出行政处罚的事实、理由、依据、处罚内容及享有的权利</w:t>
      </w:r>
      <w:r>
        <w:rPr>
          <w:rFonts w:hint="eastAsia" w:hAnsi="仿宋_GB2312" w:cs="仿宋_GB2312"/>
          <w:bCs/>
          <w:color w:val="auto"/>
          <w:sz w:val="32"/>
          <w:szCs w:val="32"/>
          <w:u w:val="none"/>
          <w:lang w:val="en-US" w:eastAsia="zh-CN"/>
        </w:rPr>
        <w:t>，</w:t>
      </w:r>
      <w:r>
        <w:rPr>
          <w:rFonts w:hint="eastAsia" w:ascii="仿宋_GB2312" w:hAnsi="仿宋_GB2312" w:eastAsia="仿宋_GB2312" w:cs="仿宋_GB2312"/>
          <w:bCs/>
          <w:color w:val="auto"/>
          <w:sz w:val="32"/>
          <w:szCs w:val="32"/>
          <w:u w:val="none"/>
          <w:lang w:val="en-US" w:eastAsia="zh-CN"/>
        </w:rPr>
        <w:t xml:space="preserve">当事人在法定期限内未向我局提出陈述、申辩。 </w:t>
      </w:r>
    </w:p>
    <w:p w14:paraId="4901862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当事人购进上述一次性医用帽子时未查验产品合格证明文件，以及未记录进货查验情况的行为，</w:t>
      </w:r>
      <w:r>
        <w:rPr>
          <w:rFonts w:hint="eastAsia" w:ascii="仿宋_GB2312" w:eastAsia="仿宋_GB2312"/>
          <w:color w:val="auto"/>
          <w:sz w:val="32"/>
          <w:szCs w:val="32"/>
          <w:u w:val="none"/>
          <w:lang w:eastAsia="zh-CN"/>
        </w:rPr>
        <w:t>违反了</w:t>
      </w:r>
      <w:r>
        <w:rPr>
          <w:rFonts w:hint="eastAsia" w:ascii="仿宋_GB2312" w:eastAsia="仿宋_GB2312"/>
          <w:color w:val="auto"/>
          <w:sz w:val="32"/>
          <w:szCs w:val="32"/>
          <w:lang w:val="en-US" w:eastAsia="zh-CN"/>
        </w:rPr>
        <w:t>《医疗器械监督管理条例》第四十五条的规定，</w:t>
      </w:r>
      <w:r>
        <w:rPr>
          <w:rFonts w:hint="eastAsia" w:ascii="仿宋_GB2312" w:hAnsi="仿宋_GB2312" w:eastAsia="仿宋_GB2312" w:cs="仿宋_GB2312"/>
          <w:color w:val="auto"/>
          <w:sz w:val="32"/>
          <w:szCs w:val="32"/>
          <w:lang w:val="en-US" w:eastAsia="zh-CN"/>
        </w:rPr>
        <w:t>属于购进医疗器械时未查验产品合格证明文件和未</w:t>
      </w:r>
      <w:r>
        <w:rPr>
          <w:rFonts w:hint="eastAsia" w:ascii="仿宋_GB2312" w:eastAsia="仿宋_GB2312"/>
          <w:color w:val="auto"/>
          <w:sz w:val="32"/>
          <w:szCs w:val="32"/>
          <w:lang w:val="en-US" w:eastAsia="zh-CN"/>
        </w:rPr>
        <w:t>建立进货查验记录制度</w:t>
      </w:r>
      <w:r>
        <w:rPr>
          <w:rFonts w:hint="eastAsia" w:ascii="仿宋_GB2312" w:hAnsi="仿宋_GB2312" w:eastAsia="仿宋_GB2312" w:cs="仿宋_GB2312"/>
          <w:color w:val="auto"/>
          <w:sz w:val="32"/>
          <w:szCs w:val="32"/>
          <w:lang w:val="en-US" w:eastAsia="zh-CN"/>
        </w:rPr>
        <w:t>的行为。</w:t>
      </w:r>
    </w:p>
    <w:p w14:paraId="76A76EC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当事人使用上述过期的医疗器械，违反了《医疗器械监督管理条例》第五十五条的规定，属于使用过期的医疗器械的行为，货值金额为80元。</w:t>
      </w:r>
    </w:p>
    <w:p w14:paraId="5C51F74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当事人购进上述药品时未查验药品的合格证明文件，未记录进货查验情况，未对储存的药品进行定期检查养护和建立定期检查养护记录的行为，违反了《药品经营和使用质量监督管理办法》第五十二条</w:t>
      </w:r>
      <w:bookmarkStart w:id="0" w:name="tiao_52_kuan_1"/>
      <w:bookmarkEnd w:id="0"/>
      <w:r>
        <w:rPr>
          <w:rFonts w:hint="eastAsia" w:ascii="仿宋_GB2312" w:hAnsi="仿宋_GB2312" w:eastAsia="仿宋_GB2312" w:cs="仿宋_GB2312"/>
          <w:color w:val="auto"/>
          <w:sz w:val="32"/>
          <w:szCs w:val="32"/>
          <w:lang w:val="en-US" w:eastAsia="zh-CN"/>
        </w:rPr>
        <w:t>第一款、第五十三条</w:t>
      </w:r>
      <w:bookmarkStart w:id="1" w:name="tiao_53_kuan_1"/>
      <w:bookmarkEnd w:id="1"/>
      <w:r>
        <w:rPr>
          <w:rFonts w:hint="eastAsia" w:ascii="仿宋_GB2312" w:hAnsi="仿宋_GB2312" w:eastAsia="仿宋_GB2312" w:cs="仿宋_GB2312"/>
          <w:color w:val="auto"/>
          <w:sz w:val="32"/>
          <w:szCs w:val="32"/>
          <w:lang w:val="en-US" w:eastAsia="zh-CN"/>
        </w:rPr>
        <w:t>第一款、第五十四条</w:t>
      </w:r>
      <w:bookmarkStart w:id="2" w:name="tiao_54_kuan_1"/>
      <w:bookmarkEnd w:id="2"/>
      <w:r>
        <w:rPr>
          <w:rFonts w:hint="eastAsia" w:ascii="仿宋_GB2312" w:hAnsi="仿宋_GB2312" w:eastAsia="仿宋_GB2312" w:cs="仿宋_GB2312"/>
          <w:color w:val="auto"/>
          <w:sz w:val="32"/>
          <w:szCs w:val="32"/>
          <w:lang w:val="en-US" w:eastAsia="zh-CN"/>
        </w:rPr>
        <w:t>第一款、第五十五条第二款的规定，属于购进药品未核实药品合格证明、未建立并执行药品购进验收制度、未做好养护记录、未定期对储存药品养护的行为。</w:t>
      </w:r>
    </w:p>
    <w:p w14:paraId="7E4D13F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
          <w:bCs w:val="0"/>
          <w:color w:val="auto"/>
          <w:sz w:val="32"/>
          <w:szCs w:val="32"/>
          <w:u w:val="none"/>
        </w:rPr>
      </w:pPr>
      <w:r>
        <w:rPr>
          <w:rFonts w:hint="eastAsia" w:ascii="仿宋_GB2312" w:hAnsi="仿宋_GB2312" w:eastAsia="仿宋_GB2312" w:cs="仿宋_GB2312"/>
          <w:color w:val="auto"/>
          <w:sz w:val="32"/>
          <w:szCs w:val="32"/>
          <w:lang w:val="en-US" w:eastAsia="zh-CN"/>
        </w:rPr>
        <w:t>当事人</w:t>
      </w:r>
      <w:r>
        <w:rPr>
          <w:rFonts w:hint="eastAsia" w:ascii="仿宋_GB2312" w:hAnsi="仿宋_GB2312" w:eastAsia="仿宋_GB2312" w:cs="仿宋_GB2312"/>
          <w:color w:val="auto"/>
          <w:kern w:val="0"/>
          <w:sz w:val="32"/>
          <w:szCs w:val="32"/>
          <w:lang w:val="en-US" w:eastAsia="zh-CN" w:bidi="ar-SA"/>
        </w:rPr>
        <w:t>使用</w:t>
      </w:r>
      <w:r>
        <w:rPr>
          <w:rFonts w:hint="eastAsia" w:ascii="仿宋_GB2312" w:hAnsi="仿宋_GB2312" w:eastAsia="仿宋_GB2312" w:cs="仿宋_GB2312"/>
          <w:b w:val="0"/>
          <w:bCs/>
          <w:strike w:val="0"/>
          <w:dstrike w:val="0"/>
          <w:color w:val="auto"/>
          <w:sz w:val="32"/>
          <w:szCs w:val="32"/>
          <w:u w:val="none"/>
          <w:lang w:eastAsia="zh-CN"/>
        </w:rPr>
        <w:t>上述</w:t>
      </w:r>
      <w:r>
        <w:rPr>
          <w:rFonts w:hint="eastAsia" w:ascii="仿宋_GB2312" w:hAnsi="仿宋_GB2312" w:eastAsia="仿宋_GB2312" w:cs="仿宋_GB2312"/>
          <w:b w:val="0"/>
          <w:bCs/>
          <w:color w:val="auto"/>
          <w:sz w:val="32"/>
          <w:szCs w:val="32"/>
          <w:u w:val="none"/>
        </w:rPr>
        <w:t>超过有效期的</w:t>
      </w:r>
      <w:r>
        <w:rPr>
          <w:rFonts w:hint="eastAsia" w:ascii="仿宋_GB2312" w:hAnsi="仿宋_GB2312" w:eastAsia="仿宋_GB2312" w:cs="仿宋_GB2312"/>
          <w:b w:val="0"/>
          <w:bCs/>
          <w:color w:val="auto"/>
          <w:sz w:val="32"/>
          <w:szCs w:val="32"/>
          <w:u w:val="none"/>
          <w:lang w:eastAsia="zh-CN"/>
        </w:rPr>
        <w:t>药品</w:t>
      </w:r>
      <w:r>
        <w:rPr>
          <w:rFonts w:hint="eastAsia" w:ascii="仿宋_GB2312" w:hAnsi="仿宋_GB2312" w:eastAsia="仿宋_GB2312" w:cs="仿宋_GB2312"/>
          <w:b w:val="0"/>
          <w:bCs/>
          <w:color w:val="auto"/>
          <w:sz w:val="32"/>
          <w:szCs w:val="32"/>
          <w:u w:val="none"/>
        </w:rPr>
        <w:t>，属于《中华人民共和国药品管理法》第九十八条第三款第五项规定的劣药，当事人上述行为，违反了《中华人民共和国药品管理法》第九十八条第一款的规定，属于使用劣药的行为</w:t>
      </w:r>
      <w:r>
        <w:rPr>
          <w:rFonts w:hint="eastAsia" w:ascii="仿宋_GB2312" w:hAnsi="仿宋_GB2312" w:eastAsia="仿宋_GB2312" w:cs="仿宋_GB2312"/>
          <w:b w:val="0"/>
          <w:bCs/>
          <w:color w:val="auto"/>
          <w:sz w:val="32"/>
          <w:szCs w:val="32"/>
          <w:u w:val="none"/>
          <w:lang w:eastAsia="zh-CN"/>
        </w:rPr>
        <w:t>，货值金额为</w:t>
      </w:r>
      <w:r>
        <w:rPr>
          <w:rFonts w:hint="eastAsia" w:ascii="仿宋_GB2312" w:hAnsi="仿宋_GB2312" w:eastAsia="仿宋_GB2312" w:cs="仿宋_GB2312"/>
          <w:b w:val="0"/>
          <w:bCs/>
          <w:color w:val="auto"/>
          <w:sz w:val="32"/>
          <w:szCs w:val="32"/>
          <w:u w:val="none"/>
          <w:lang w:val="en-US" w:eastAsia="zh-CN"/>
        </w:rPr>
        <w:t>60.9元</w:t>
      </w:r>
      <w:r>
        <w:rPr>
          <w:rFonts w:hint="eastAsia" w:ascii="仿宋_GB2312" w:hAnsi="仿宋_GB2312" w:eastAsia="仿宋_GB2312" w:cs="仿宋_GB2312"/>
          <w:bCs/>
          <w:color w:val="auto"/>
          <w:sz w:val="32"/>
          <w:szCs w:val="32"/>
          <w:u w:val="none"/>
          <w:lang w:val="en-US" w:eastAsia="zh-CN"/>
        </w:rPr>
        <w:t>。</w:t>
      </w:r>
    </w:p>
    <w:p w14:paraId="60E5D45D">
      <w:pPr>
        <w:keepNext w:val="0"/>
        <w:keepLines w:val="0"/>
        <w:pageBreakBefore w:val="0"/>
        <w:widowControl/>
        <w:suppressLineNumbers w:val="0"/>
        <w:kinsoku/>
        <w:wordWrap/>
        <w:overflowPunct/>
        <w:topLinePunct w:val="0"/>
        <w:bidi w:val="0"/>
        <w:snapToGrid/>
        <w:spacing w:line="500" w:lineRule="exact"/>
        <w:ind w:firstLine="640" w:firstLineChars="200"/>
        <w:jc w:val="both"/>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color w:val="auto"/>
          <w:sz w:val="32"/>
          <w:szCs w:val="32"/>
          <w:lang w:val="en-US" w:eastAsia="zh-CN"/>
        </w:rPr>
        <w:t>在案件调查过程中当事人积极配合我局调查，如实陈述违法事实并主动提供证据材料，具有《广西壮族自治区药品监管行政处罚裁量基准》（</w:t>
      </w:r>
      <w:r>
        <w:rPr>
          <w:rFonts w:hint="default"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val="en-US" w:eastAsia="zh-CN"/>
        </w:rPr>
        <w:t>年修订版）第四条第一款、第二款第二项、第九十六条第一款、第二款、《药品监督管理行政处罚裁量适用规则》第十一条第一款第二项和市场监管总局《关于规范市场监督管理行政处罚裁量权的指导意见》第十四条第一款第二项规定的可以依法从轻或者减轻行政处罚的情形。依据《中华人民共和国行政处罚法》第五条、第六条的规定，我局决定对当事人减轻行政处罚。</w:t>
      </w:r>
      <w:r>
        <w:rPr>
          <w:rFonts w:hint="eastAsia" w:ascii="仿宋_GB2312" w:hAnsi="仿宋_GB2312" w:eastAsia="仿宋_GB2312" w:cs="仿宋_GB2312"/>
          <w:bCs/>
          <w:color w:val="auto"/>
          <w:sz w:val="32"/>
          <w:szCs w:val="32"/>
          <w:u w:val="none"/>
          <w:lang w:val="en-US" w:eastAsia="zh-CN"/>
        </w:rPr>
        <w:t xml:space="preserve">                </w:t>
      </w:r>
    </w:p>
    <w:p w14:paraId="09F982BF">
      <w:pPr>
        <w:pStyle w:val="2"/>
        <w:keepNext w:val="0"/>
        <w:keepLines w:val="0"/>
        <w:pageBreakBefore w:val="0"/>
        <w:numPr>
          <w:ilvl w:val="0"/>
          <w:numId w:val="0"/>
        </w:numPr>
        <w:kinsoku/>
        <w:wordWrap/>
        <w:overflowPunct/>
        <w:topLinePunct w:val="0"/>
        <w:bidi w:val="0"/>
        <w:snapToGrid/>
        <w:spacing w:line="500" w:lineRule="exact"/>
        <w:ind w:right="0" w:rightChars="0" w:firstLine="640" w:firstLineChars="200"/>
        <w:textAlignment w:val="auto"/>
        <w:rPr>
          <w:rFonts w:hint="eastAsia" w:ascii="仿宋_GB2312" w:eastAsia="仿宋_GB2312"/>
          <w:color w:val="auto"/>
          <w:sz w:val="32"/>
          <w:szCs w:val="32"/>
          <w:lang w:val="en-US" w:eastAsia="zh-CN"/>
        </w:rPr>
      </w:pPr>
      <w:r>
        <w:rPr>
          <w:rFonts w:hint="eastAsia" w:hAnsi="仿宋_GB2312" w:cs="仿宋_GB2312"/>
          <w:color w:val="auto"/>
          <w:sz w:val="32"/>
          <w:szCs w:val="32"/>
          <w:lang w:val="en-US" w:eastAsia="zh-CN"/>
        </w:rPr>
        <w:t>对于当事人</w:t>
      </w:r>
      <w:r>
        <w:rPr>
          <w:rFonts w:hint="eastAsia" w:ascii="仿宋_GB2312" w:hAnsi="仿宋_GB2312" w:eastAsia="仿宋_GB2312" w:cs="仿宋_GB2312"/>
          <w:color w:val="auto"/>
          <w:sz w:val="32"/>
          <w:szCs w:val="32"/>
          <w:lang w:val="en-US" w:eastAsia="zh-CN"/>
        </w:rPr>
        <w:t>购进医疗器械时未查验产品合格证明文件和未</w:t>
      </w:r>
      <w:r>
        <w:rPr>
          <w:rFonts w:hint="eastAsia" w:ascii="仿宋_GB2312" w:eastAsia="仿宋_GB2312"/>
          <w:color w:val="auto"/>
          <w:sz w:val="32"/>
          <w:szCs w:val="32"/>
          <w:lang w:val="en-US" w:eastAsia="zh-CN"/>
        </w:rPr>
        <w:t>建立进货查验记录制度</w:t>
      </w:r>
      <w:r>
        <w:rPr>
          <w:rFonts w:hint="eastAsia" w:ascii="仿宋_GB2312" w:hAnsi="仿宋_GB2312" w:eastAsia="仿宋_GB2312" w:cs="仿宋_GB2312"/>
          <w:color w:val="auto"/>
          <w:sz w:val="32"/>
          <w:szCs w:val="32"/>
          <w:lang w:val="en-US" w:eastAsia="zh-CN"/>
        </w:rPr>
        <w:t>的行为</w:t>
      </w:r>
      <w:r>
        <w:rPr>
          <w:rFonts w:hint="eastAsia" w:hAnsi="仿宋_GB2312" w:cs="仿宋_GB2312"/>
          <w:color w:val="auto"/>
          <w:sz w:val="32"/>
          <w:szCs w:val="32"/>
          <w:lang w:val="en-US" w:eastAsia="zh-CN"/>
        </w:rPr>
        <w:t>，</w:t>
      </w:r>
      <w:r>
        <w:rPr>
          <w:rFonts w:hint="eastAsia" w:ascii="仿宋_GB2312" w:eastAsia="仿宋_GB2312"/>
          <w:color w:val="auto"/>
          <w:sz w:val="32"/>
          <w:szCs w:val="32"/>
          <w:lang w:val="en-US" w:eastAsia="zh-CN"/>
        </w:rPr>
        <w:t>依据《医疗器械监督管理条例》第八十九条</w:t>
      </w:r>
      <w:r>
        <w:rPr>
          <w:rFonts w:hint="eastAsia" w:ascii="仿宋_GB2312" w:hAnsi="仿宋_GB2312" w:eastAsia="仿宋_GB2312" w:cs="仿宋_GB2312"/>
          <w:color w:val="auto"/>
          <w:kern w:val="2"/>
          <w:sz w:val="32"/>
          <w:szCs w:val="32"/>
          <w:lang w:val="en-US" w:eastAsia="zh-CN" w:bidi="ar-SA"/>
        </w:rPr>
        <w:t>第一款第三项</w:t>
      </w:r>
      <w:r>
        <w:rPr>
          <w:rFonts w:hint="eastAsia" w:ascii="仿宋_GB2312" w:eastAsia="仿宋_GB2312"/>
          <w:color w:val="auto"/>
          <w:sz w:val="32"/>
          <w:szCs w:val="32"/>
          <w:lang w:val="en-US" w:eastAsia="zh-CN"/>
        </w:rPr>
        <w:t>的规定，</w:t>
      </w:r>
      <w:r>
        <w:rPr>
          <w:rFonts w:hint="eastAsia"/>
          <w:color w:val="auto"/>
          <w:sz w:val="32"/>
          <w:szCs w:val="32"/>
          <w:lang w:val="en-US" w:eastAsia="zh-CN"/>
        </w:rPr>
        <w:t>我局决定</w:t>
      </w:r>
      <w:r>
        <w:rPr>
          <w:rFonts w:hint="eastAsia" w:ascii="仿宋_GB2312" w:eastAsia="仿宋_GB2312"/>
          <w:color w:val="auto"/>
          <w:sz w:val="32"/>
          <w:szCs w:val="32"/>
          <w:lang w:val="en-US" w:eastAsia="zh-CN"/>
        </w:rPr>
        <w:t>责令当事人立即改正该违法行为，并给予警告的行政处罚。</w:t>
      </w:r>
    </w:p>
    <w:p w14:paraId="216A83EA">
      <w:pPr>
        <w:pStyle w:val="2"/>
        <w:keepNext w:val="0"/>
        <w:keepLines w:val="0"/>
        <w:pageBreakBefore w:val="0"/>
        <w:numPr>
          <w:ilvl w:val="0"/>
          <w:numId w:val="0"/>
        </w:numPr>
        <w:kinsoku/>
        <w:wordWrap/>
        <w:overflowPunct/>
        <w:topLinePunct w:val="0"/>
        <w:bidi w:val="0"/>
        <w:snapToGrid/>
        <w:spacing w:line="500" w:lineRule="exact"/>
        <w:ind w:right="0" w:rightChars="0" w:firstLine="640" w:firstLineChars="200"/>
        <w:textAlignment w:val="auto"/>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对于当事人</w:t>
      </w:r>
      <w:r>
        <w:rPr>
          <w:rFonts w:hint="eastAsia" w:ascii="仿宋_GB2312" w:hAnsi="仿宋_GB2312" w:eastAsia="仿宋_GB2312" w:cs="仿宋_GB2312"/>
          <w:color w:val="auto"/>
          <w:sz w:val="32"/>
          <w:szCs w:val="32"/>
          <w:lang w:val="en-US" w:eastAsia="zh-CN"/>
        </w:rPr>
        <w:t>使用过期的医疗器械的行为</w:t>
      </w:r>
      <w:r>
        <w:rPr>
          <w:rFonts w:hint="eastAsia" w:hAnsi="仿宋_GB2312" w:cs="仿宋_GB2312"/>
          <w:color w:val="auto"/>
          <w:sz w:val="32"/>
          <w:szCs w:val="32"/>
          <w:lang w:val="en-US" w:eastAsia="zh-CN"/>
        </w:rPr>
        <w:t>，依据《医疗器械监督管理条例》第八十六条</w:t>
      </w:r>
      <w:r>
        <w:rPr>
          <w:rFonts w:hint="eastAsia" w:ascii="仿宋_GB2312" w:hAnsi="仿宋_GB2312" w:eastAsia="仿宋_GB2312" w:cs="仿宋_GB2312"/>
          <w:color w:val="auto"/>
          <w:sz w:val="32"/>
          <w:szCs w:val="32"/>
          <w:lang w:val="en-US" w:eastAsia="zh-CN"/>
        </w:rPr>
        <w:t>第一款</w:t>
      </w:r>
      <w:r>
        <w:rPr>
          <w:rFonts w:hint="eastAsia" w:hAnsi="仿宋_GB2312" w:cs="仿宋_GB2312"/>
          <w:color w:val="auto"/>
          <w:sz w:val="32"/>
          <w:szCs w:val="32"/>
          <w:lang w:val="en-US" w:eastAsia="zh-CN"/>
        </w:rPr>
        <w:t>第三项的规定，我局决定责令当事人立即改正该违法行为，并给予没收上述超过有效期的</w:t>
      </w:r>
      <w:r>
        <w:rPr>
          <w:rFonts w:hint="eastAsia" w:ascii="仿宋_GB2312" w:hAnsi="仿宋_GB2312" w:eastAsia="仿宋_GB2312" w:cs="仿宋_GB2312"/>
          <w:color w:val="auto"/>
          <w:sz w:val="32"/>
          <w:szCs w:val="32"/>
          <w:u w:val="none" w:color="auto"/>
          <w:lang w:val="en-US" w:eastAsia="zh-CN"/>
        </w:rPr>
        <w:t>鸿冉一次性医用帽子</w:t>
      </w:r>
      <w:r>
        <w:rPr>
          <w:rFonts w:hint="eastAsia" w:hAnsi="仿宋_GB2312" w:cs="仿宋_GB2312"/>
          <w:color w:val="auto"/>
          <w:sz w:val="32"/>
          <w:szCs w:val="32"/>
          <w:lang w:val="en-US" w:eastAsia="zh-CN"/>
        </w:rPr>
        <w:t>4袋和罚款人民币5000元的行政处罚。</w:t>
      </w:r>
    </w:p>
    <w:p w14:paraId="168CAB65">
      <w:pPr>
        <w:pStyle w:val="2"/>
        <w:keepNext w:val="0"/>
        <w:keepLines w:val="0"/>
        <w:pageBreakBefore w:val="0"/>
        <w:numPr>
          <w:ilvl w:val="0"/>
          <w:numId w:val="0"/>
        </w:numPr>
        <w:kinsoku/>
        <w:wordWrap/>
        <w:overflowPunct/>
        <w:topLinePunct w:val="0"/>
        <w:bidi w:val="0"/>
        <w:snapToGrid/>
        <w:spacing w:line="500" w:lineRule="exact"/>
        <w:ind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hAnsi="仿宋_GB2312" w:cs="仿宋_GB2312"/>
          <w:color w:val="auto"/>
          <w:sz w:val="32"/>
          <w:szCs w:val="32"/>
          <w:lang w:val="en-US" w:eastAsia="zh-CN"/>
        </w:rPr>
        <w:t>对于当事人</w:t>
      </w:r>
      <w:r>
        <w:rPr>
          <w:rFonts w:hint="eastAsia" w:ascii="仿宋_GB2312" w:hAnsi="仿宋_GB2312" w:eastAsia="仿宋_GB2312" w:cs="仿宋_GB2312"/>
          <w:color w:val="auto"/>
          <w:sz w:val="32"/>
          <w:szCs w:val="32"/>
          <w:lang w:val="en-US" w:eastAsia="zh-CN"/>
        </w:rPr>
        <w:t>购进药品未核实药品合格证明、未建立并执行药品购进验收制度、未做好养护记录、未定期对储存药品养护的行为</w:t>
      </w:r>
      <w:r>
        <w:rPr>
          <w:rFonts w:hint="eastAsia" w:hAnsi="仿宋_GB2312" w:cs="仿宋_GB2312"/>
          <w:color w:val="auto"/>
          <w:sz w:val="32"/>
          <w:szCs w:val="32"/>
          <w:lang w:val="en-US" w:eastAsia="zh-CN"/>
        </w:rPr>
        <w:t>，依</w:t>
      </w:r>
      <w:r>
        <w:rPr>
          <w:rFonts w:hint="eastAsia" w:ascii="仿宋_GB2312" w:hAnsi="仿宋_GB2312" w:eastAsia="仿宋_GB2312" w:cs="仿宋_GB2312"/>
          <w:color w:val="auto"/>
          <w:sz w:val="32"/>
          <w:szCs w:val="32"/>
          <w:lang w:val="en-US" w:eastAsia="zh-CN"/>
        </w:rPr>
        <w:t>据《药品经营和使用质量监督管理办法》第七十三条</w:t>
      </w:r>
      <w:bookmarkStart w:id="3" w:name="tiao_73_kuan_1"/>
      <w:bookmarkEnd w:id="3"/>
      <w:r>
        <w:rPr>
          <w:rFonts w:hint="eastAsia" w:hAnsi="仿宋_GB2312" w:cs="仿宋_GB2312"/>
          <w:color w:val="auto"/>
          <w:sz w:val="32"/>
          <w:szCs w:val="32"/>
          <w:lang w:val="en-US" w:eastAsia="zh-CN"/>
        </w:rPr>
        <w:t>的规定，我局决定责令当事人立即改正该违法行为。</w:t>
      </w:r>
    </w:p>
    <w:p w14:paraId="61B2E7EA">
      <w:pPr>
        <w:pStyle w:val="2"/>
        <w:keepNext w:val="0"/>
        <w:keepLines w:val="0"/>
        <w:pageBreakBefore w:val="0"/>
        <w:numPr>
          <w:ilvl w:val="0"/>
          <w:numId w:val="0"/>
        </w:numPr>
        <w:kinsoku/>
        <w:wordWrap/>
        <w:overflowPunct/>
        <w:topLinePunct w:val="0"/>
        <w:bidi w:val="0"/>
        <w:snapToGrid/>
        <w:spacing w:line="500" w:lineRule="exact"/>
        <w:ind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对于当事人使用劣药的行为</w:t>
      </w:r>
      <w:r>
        <w:rPr>
          <w:rFonts w:hint="eastAsia" w:hAnsi="仿宋_GB2312" w:cs="仿宋_GB2312"/>
          <w:color w:val="auto"/>
          <w:sz w:val="32"/>
          <w:szCs w:val="32"/>
          <w:lang w:val="en-US" w:eastAsia="zh-CN"/>
        </w:rPr>
        <w:t>，依</w:t>
      </w:r>
      <w:r>
        <w:rPr>
          <w:rFonts w:hint="eastAsia" w:ascii="仿宋_GB2312" w:hAnsi="仿宋_GB2312" w:eastAsia="仿宋_GB2312" w:cs="仿宋_GB2312"/>
          <w:color w:val="auto"/>
          <w:sz w:val="32"/>
          <w:szCs w:val="32"/>
          <w:lang w:val="en-US" w:eastAsia="zh-CN"/>
        </w:rPr>
        <w:t>据《中华人民共和国药品管理法》第一百一十七条第一款</w:t>
      </w:r>
      <w:r>
        <w:rPr>
          <w:rFonts w:hint="eastAsia" w:hAnsi="仿宋_GB2312" w:cs="仿宋_GB2312"/>
          <w:color w:val="auto"/>
          <w:sz w:val="32"/>
          <w:szCs w:val="32"/>
          <w:lang w:val="en-US" w:eastAsia="zh-CN"/>
        </w:rPr>
        <w:t>、第一百一十九条和《中华人民共和国行政处罚法》第二十八条第一款的规定</w:t>
      </w:r>
      <w:r>
        <w:rPr>
          <w:rFonts w:hint="eastAsia" w:ascii="仿宋_GB2312" w:hAnsi="仿宋_GB2312" w:eastAsia="仿宋_GB2312" w:cs="仿宋_GB2312"/>
          <w:color w:val="auto"/>
          <w:sz w:val="32"/>
          <w:szCs w:val="32"/>
          <w:lang w:val="en-US" w:eastAsia="zh-CN"/>
        </w:rPr>
        <w:t>，</w:t>
      </w:r>
      <w:r>
        <w:rPr>
          <w:rFonts w:hint="eastAsia" w:hAnsi="仿宋_GB2312" w:cs="仿宋_GB2312"/>
          <w:color w:val="auto"/>
          <w:sz w:val="32"/>
          <w:szCs w:val="32"/>
          <w:lang w:val="en-US" w:eastAsia="zh-CN"/>
        </w:rPr>
        <w:t>我局决定</w:t>
      </w:r>
      <w:r>
        <w:rPr>
          <w:rFonts w:hint="eastAsia" w:ascii="仿宋_GB2312" w:hAnsi="仿宋_GB2312" w:eastAsia="仿宋_GB2312" w:cs="仿宋_GB2312"/>
          <w:color w:val="auto"/>
          <w:sz w:val="32"/>
          <w:szCs w:val="32"/>
          <w:lang w:val="en-US" w:eastAsia="zh-CN"/>
        </w:rPr>
        <w:t>责令</w:t>
      </w:r>
      <w:r>
        <w:rPr>
          <w:rFonts w:hint="eastAsia" w:hAnsi="仿宋_GB2312" w:cs="仿宋_GB2312"/>
          <w:color w:val="auto"/>
          <w:sz w:val="32"/>
          <w:szCs w:val="32"/>
          <w:lang w:val="en-US" w:eastAsia="zh-CN"/>
        </w:rPr>
        <w:t>当事人</w:t>
      </w:r>
      <w:r>
        <w:rPr>
          <w:rFonts w:hint="eastAsia" w:ascii="仿宋_GB2312" w:hAnsi="仿宋_GB2312" w:eastAsia="仿宋_GB2312" w:cs="仿宋_GB2312"/>
          <w:color w:val="auto"/>
          <w:sz w:val="32"/>
          <w:szCs w:val="32"/>
          <w:lang w:val="en-US" w:eastAsia="zh-CN"/>
        </w:rPr>
        <w:t>立即改正</w:t>
      </w:r>
      <w:r>
        <w:rPr>
          <w:rFonts w:hint="eastAsia" w:hAnsi="仿宋_GB2312" w:cs="仿宋_GB2312"/>
          <w:color w:val="auto"/>
          <w:sz w:val="32"/>
          <w:szCs w:val="32"/>
          <w:lang w:val="en-US" w:eastAsia="zh-CN"/>
        </w:rPr>
        <w:t>该</w:t>
      </w:r>
      <w:r>
        <w:rPr>
          <w:rFonts w:hint="eastAsia" w:ascii="仿宋_GB2312" w:hAnsi="仿宋_GB2312" w:eastAsia="仿宋_GB2312" w:cs="仿宋_GB2312"/>
          <w:color w:val="auto"/>
          <w:sz w:val="32"/>
          <w:szCs w:val="32"/>
          <w:lang w:val="en-US" w:eastAsia="zh-CN"/>
        </w:rPr>
        <w:t>违法行为，并给予</w:t>
      </w:r>
      <w:r>
        <w:rPr>
          <w:rFonts w:hint="eastAsia" w:hAnsi="仿宋_GB2312" w:cs="仿宋_GB2312"/>
          <w:color w:val="auto"/>
          <w:sz w:val="32"/>
          <w:szCs w:val="32"/>
          <w:lang w:val="en-US" w:eastAsia="zh-CN"/>
        </w:rPr>
        <w:t>当事人</w:t>
      </w:r>
      <w:r>
        <w:rPr>
          <w:rFonts w:hint="eastAsia" w:ascii="仿宋_GB2312" w:hAnsi="仿宋_GB2312" w:eastAsia="仿宋_GB2312" w:cs="仿宋_GB2312"/>
          <w:color w:val="auto"/>
          <w:sz w:val="32"/>
          <w:szCs w:val="32"/>
          <w:lang w:val="en-US" w:eastAsia="zh-CN"/>
        </w:rPr>
        <w:t>没收上述超过有效期的韩都葡萄糖注射液</w:t>
      </w:r>
      <w:r>
        <w:rPr>
          <w:rFonts w:hint="eastAsia" w:hAnsi="仿宋_GB2312" w:cs="仿宋_GB2312"/>
          <w:color w:val="auto"/>
          <w:sz w:val="32"/>
          <w:szCs w:val="32"/>
          <w:lang w:val="en-US" w:eastAsia="zh-CN"/>
        </w:rPr>
        <w:t>116支</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none" w:color="auto"/>
          <w:lang w:val="en-US" w:eastAsia="zh-CN"/>
        </w:rPr>
        <w:t>恒健鱼石脂软膏</w:t>
      </w:r>
      <w:r>
        <w:rPr>
          <w:rFonts w:hint="eastAsia" w:hAnsi="仿宋_GB2312" w:cs="仿宋_GB2312"/>
          <w:color w:val="auto"/>
          <w:sz w:val="32"/>
          <w:szCs w:val="32"/>
          <w:lang w:val="en-US" w:eastAsia="zh-CN"/>
        </w:rPr>
        <w:t>1支</w:t>
      </w:r>
      <w:r>
        <w:rPr>
          <w:rFonts w:hint="eastAsia" w:ascii="仿宋_GB2312" w:hAnsi="仿宋_GB2312" w:eastAsia="仿宋_GB2312" w:cs="仿宋_GB2312"/>
          <w:color w:val="auto"/>
          <w:sz w:val="32"/>
          <w:szCs w:val="32"/>
          <w:lang w:val="en-US" w:eastAsia="zh-CN"/>
        </w:rPr>
        <w:t>和罚款</w:t>
      </w:r>
      <w:r>
        <w:rPr>
          <w:rFonts w:hint="eastAsia" w:hAnsi="仿宋_GB2312" w:cs="仿宋_GB2312"/>
          <w:color w:val="auto"/>
          <w:sz w:val="32"/>
          <w:szCs w:val="32"/>
          <w:lang w:val="en-US" w:eastAsia="zh-CN"/>
        </w:rPr>
        <w:t>人民币</w:t>
      </w:r>
      <w:r>
        <w:rPr>
          <w:rFonts w:hint="eastAsia" w:ascii="仿宋_GB2312" w:hAnsi="仿宋_GB2312" w:eastAsia="仿宋_GB2312" w:cs="仿宋_GB2312"/>
          <w:color w:val="auto"/>
          <w:sz w:val="32"/>
          <w:szCs w:val="32"/>
          <w:lang w:val="en-US" w:eastAsia="zh-CN"/>
        </w:rPr>
        <w:t>10000元的行政处罚。</w:t>
      </w:r>
    </w:p>
    <w:p w14:paraId="6C4FCD6D">
      <w:pPr>
        <w:pStyle w:val="2"/>
        <w:keepNext w:val="0"/>
        <w:keepLines w:val="0"/>
        <w:pageBreakBefore w:val="0"/>
        <w:numPr>
          <w:ilvl w:val="0"/>
          <w:numId w:val="0"/>
        </w:numPr>
        <w:kinsoku/>
        <w:wordWrap/>
        <w:overflowPunct/>
        <w:topLinePunct w:val="0"/>
        <w:bidi w:val="0"/>
        <w:snapToGrid/>
        <w:spacing w:line="500" w:lineRule="exact"/>
        <w:ind w:right="0" w:rightChars="0" w:firstLine="640" w:firstLineChars="200"/>
        <w:textAlignment w:val="auto"/>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综上所述，我局决定责令当事人立即改正上述违法行为，并给予以下行政处罚：</w:t>
      </w:r>
    </w:p>
    <w:p w14:paraId="25FE6065">
      <w:pPr>
        <w:pStyle w:val="2"/>
        <w:keepNext w:val="0"/>
        <w:keepLines w:val="0"/>
        <w:pageBreakBefore w:val="0"/>
        <w:numPr>
          <w:ilvl w:val="0"/>
          <w:numId w:val="0"/>
        </w:numPr>
        <w:kinsoku/>
        <w:wordWrap/>
        <w:overflowPunct/>
        <w:topLinePunct w:val="0"/>
        <w:bidi w:val="0"/>
        <w:snapToGrid/>
        <w:spacing w:line="500" w:lineRule="exact"/>
        <w:ind w:right="0" w:rightChars="0" w:firstLine="640" w:firstLineChars="200"/>
        <w:textAlignment w:val="auto"/>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1.警告；</w:t>
      </w:r>
    </w:p>
    <w:p w14:paraId="72352BF3">
      <w:pPr>
        <w:pStyle w:val="2"/>
        <w:keepNext w:val="0"/>
        <w:keepLines w:val="0"/>
        <w:pageBreakBefore w:val="0"/>
        <w:numPr>
          <w:ilvl w:val="0"/>
          <w:numId w:val="0"/>
        </w:numPr>
        <w:kinsoku/>
        <w:wordWrap/>
        <w:overflowPunct/>
        <w:topLinePunct w:val="0"/>
        <w:bidi w:val="0"/>
        <w:snapToGrid/>
        <w:spacing w:line="500" w:lineRule="exact"/>
        <w:ind w:right="0" w:rightChars="0" w:firstLine="640" w:firstLineChars="200"/>
        <w:textAlignment w:val="auto"/>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2.没收上述超过有效期的韩都葡萄糖注射液116支、恒健鱼石脂软膏1支、</w:t>
      </w:r>
      <w:r>
        <w:rPr>
          <w:rFonts w:hint="eastAsia" w:ascii="仿宋_GB2312" w:hAnsi="仿宋_GB2312" w:eastAsia="仿宋_GB2312" w:cs="仿宋_GB2312"/>
          <w:color w:val="auto"/>
          <w:sz w:val="32"/>
          <w:szCs w:val="32"/>
          <w:u w:val="none" w:color="auto"/>
          <w:lang w:val="en-US" w:eastAsia="zh-CN"/>
        </w:rPr>
        <w:t>鸿冉一次性医用帽子</w:t>
      </w:r>
      <w:r>
        <w:rPr>
          <w:rFonts w:hint="eastAsia" w:hAnsi="仿宋_GB2312" w:cs="仿宋_GB2312"/>
          <w:color w:val="auto"/>
          <w:sz w:val="32"/>
          <w:szCs w:val="32"/>
          <w:lang w:val="en-US" w:eastAsia="zh-CN"/>
        </w:rPr>
        <w:t>4袋；</w:t>
      </w:r>
    </w:p>
    <w:p w14:paraId="7802610D">
      <w:pPr>
        <w:pStyle w:val="2"/>
        <w:keepNext w:val="0"/>
        <w:keepLines w:val="0"/>
        <w:pageBreakBefore w:val="0"/>
        <w:numPr>
          <w:ilvl w:val="0"/>
          <w:numId w:val="0"/>
        </w:numPr>
        <w:kinsoku/>
        <w:wordWrap/>
        <w:overflowPunct/>
        <w:topLinePunct w:val="0"/>
        <w:bidi w:val="0"/>
        <w:snapToGrid/>
        <w:spacing w:line="500" w:lineRule="exact"/>
        <w:ind w:right="0" w:rightChars="0" w:firstLine="640" w:firstLineChars="200"/>
        <w:textAlignment w:val="auto"/>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3.罚款人民币15000元。</w:t>
      </w:r>
    </w:p>
    <w:p w14:paraId="52FE1246">
      <w:pPr>
        <w:keepNext w:val="0"/>
        <w:keepLines w:val="0"/>
        <w:pageBreakBefore w:val="0"/>
        <w:widowControl w:val="0"/>
        <w:kinsoku/>
        <w:wordWrap/>
        <w:overflowPunct/>
        <w:topLinePunct w:val="0"/>
        <w:autoSpaceDE/>
        <w:autoSpaceDN/>
        <w:bidi w:val="0"/>
        <w:adjustRightInd w:val="0"/>
        <w:snapToGrid/>
        <w:spacing w:line="500" w:lineRule="exact"/>
        <w:ind w:right="-105" w:rightChars="-50" w:firstLine="640" w:firstLineChars="200"/>
        <w:textAlignment w:val="baseline"/>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当事人应当自收到本行政处罚决定书之日起十五日内，凭《广西壮族自治区非税收入电子缴款通知书》到中国建设银行缴纳罚款。逾期不缴纳罚款的，依据《中华人民共和国行政处罚法》第七十二条的规定，我局将每日按罚款数额的百分之三加处罚款，并依法申请人民法院强制执行。</w:t>
      </w:r>
    </w:p>
    <w:p w14:paraId="4FE348F3">
      <w:pPr>
        <w:keepNext w:val="0"/>
        <w:keepLines w:val="0"/>
        <w:pageBreakBefore w:val="0"/>
        <w:widowControl w:val="0"/>
        <w:kinsoku/>
        <w:wordWrap/>
        <w:overflowPunct/>
        <w:topLinePunct w:val="0"/>
        <w:autoSpaceDE/>
        <w:autoSpaceDN/>
        <w:bidi w:val="0"/>
        <w:adjustRightInd w:val="0"/>
        <w:snapToGrid/>
        <w:spacing w:line="500" w:lineRule="exact"/>
        <w:ind w:right="-105" w:rightChars="-50" w:firstLine="640" w:firstLineChars="200"/>
        <w:textAlignment w:val="baseline"/>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当事人如不服本行政处罚决定，可在接到本行政处罚决定书之日起六十日内向柳州市柳北区人民政府申请行政复议；也可以在六个月内依法向柳州市柳南区人民法院提起行政诉讼。申请行政复议或者提起行政诉讼期间，行政处罚不停止执行。</w:t>
      </w:r>
    </w:p>
    <w:p w14:paraId="397D0F71">
      <w:pPr>
        <w:pStyle w:val="2"/>
        <w:keepNext w:val="0"/>
        <w:keepLines w:val="0"/>
        <w:pageBreakBefore w:val="0"/>
        <w:widowControl w:val="0"/>
        <w:kinsoku/>
        <w:wordWrap/>
        <w:overflowPunct/>
        <w:topLinePunct w:val="0"/>
        <w:bidi w:val="0"/>
        <w:snapToGrid/>
        <w:spacing w:line="500" w:lineRule="exact"/>
        <w:rPr>
          <w:rFonts w:hint="eastAsia" w:ascii="仿宋_GB2312" w:hAnsi="仿宋_GB2312" w:eastAsia="仿宋_GB2312" w:cs="仿宋_GB2312"/>
          <w:bCs/>
          <w:color w:val="auto"/>
          <w:sz w:val="32"/>
          <w:szCs w:val="32"/>
          <w:u w:val="none"/>
          <w:lang w:val="en-US" w:eastAsia="zh-CN"/>
        </w:rPr>
      </w:pPr>
    </w:p>
    <w:p w14:paraId="4FFBFA76">
      <w:pPr>
        <w:pStyle w:val="2"/>
        <w:keepNext w:val="0"/>
        <w:keepLines w:val="0"/>
        <w:pageBreakBefore w:val="0"/>
        <w:widowControl w:val="0"/>
        <w:kinsoku/>
        <w:wordWrap/>
        <w:overflowPunct/>
        <w:topLinePunct w:val="0"/>
        <w:bidi w:val="0"/>
        <w:snapToGrid/>
        <w:spacing w:line="500" w:lineRule="exact"/>
        <w:rPr>
          <w:rFonts w:hint="eastAsia" w:ascii="仿宋_GB2312" w:hAnsi="仿宋_GB2312" w:eastAsia="仿宋_GB2312" w:cs="仿宋_GB2312"/>
          <w:color w:val="auto"/>
          <w:sz w:val="32"/>
          <w:szCs w:val="32"/>
          <w:lang w:val="en-US" w:eastAsia="zh-CN"/>
        </w:rPr>
      </w:pPr>
    </w:p>
    <w:p w14:paraId="676D8BAA">
      <w:pPr>
        <w:keepNext w:val="0"/>
        <w:keepLines w:val="0"/>
        <w:pageBreakBefore w:val="0"/>
        <w:widowControl w:val="0"/>
        <w:kinsoku/>
        <w:wordWrap/>
        <w:overflowPunct/>
        <w:topLinePunct w:val="0"/>
        <w:autoSpaceDE/>
        <w:autoSpaceDN/>
        <w:bidi w:val="0"/>
        <w:adjustRightInd/>
        <w:snapToGrid/>
        <w:spacing w:line="500" w:lineRule="exact"/>
        <w:ind w:right="0" w:rightChars="0" w:firstLine="320" w:firstLineChars="100"/>
        <w:jc w:val="right"/>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柳州市柳北区市场监督管理局</w:t>
      </w:r>
    </w:p>
    <w:p w14:paraId="26C03EF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                                2025年3月13日　</w:t>
      </w:r>
    </w:p>
    <w:p w14:paraId="0C3BBB13">
      <w:pPr>
        <w:pStyle w:val="3"/>
        <w:keepNext w:val="0"/>
        <w:keepLines w:val="0"/>
        <w:pageBreakBefore w:val="0"/>
        <w:widowControl w:val="0"/>
        <w:pBdr>
          <w:bottom w:val="single" w:color="auto" w:sz="6" w:space="1"/>
        </w:pBdr>
        <w:kinsoku/>
        <w:wordWrap/>
        <w:overflowPunct/>
        <w:topLinePunct w:val="0"/>
        <w:autoSpaceDE/>
        <w:autoSpaceDN/>
        <w:bidi w:val="0"/>
        <w:adjustRightInd/>
        <w:spacing w:line="500" w:lineRule="exact"/>
        <w:ind w:left="0" w:leftChars="0" w:right="0" w:rightChars="0" w:firstLine="0" w:firstLineChars="0"/>
        <w:rPr>
          <w:rFonts w:hint="eastAsia" w:ascii="仿宋_GB2312" w:hAnsi="仿宋_GB2312" w:eastAsia="仿宋_GB2312" w:cs="仿宋_GB2312"/>
          <w:b/>
          <w:bCs/>
          <w:color w:val="auto"/>
          <w:sz w:val="32"/>
          <w:szCs w:val="32"/>
        </w:rPr>
      </w:pPr>
    </w:p>
    <w:p w14:paraId="17E74E1E">
      <w:pPr>
        <w:pStyle w:val="3"/>
        <w:keepNext w:val="0"/>
        <w:keepLines w:val="0"/>
        <w:pageBreakBefore w:val="0"/>
        <w:widowControl w:val="0"/>
        <w:pBdr>
          <w:bottom w:val="single" w:color="auto" w:sz="6" w:space="1"/>
        </w:pBdr>
        <w:kinsoku/>
        <w:wordWrap/>
        <w:overflowPunct/>
        <w:topLinePunct w:val="0"/>
        <w:autoSpaceDE/>
        <w:autoSpaceDN/>
        <w:bidi w:val="0"/>
        <w:adjustRightInd/>
        <w:spacing w:line="500" w:lineRule="exact"/>
        <w:ind w:left="0" w:leftChars="0" w:right="0" w:rightChars="0" w:firstLine="0" w:firstLineChars="0"/>
        <w:rPr>
          <w:rFonts w:hint="eastAsia" w:ascii="仿宋_GB2312" w:hAnsi="仿宋_GB2312" w:eastAsia="仿宋_GB2312" w:cs="仿宋_GB2312"/>
          <w:b/>
          <w:bCs/>
          <w:color w:val="auto"/>
          <w:sz w:val="32"/>
          <w:szCs w:val="32"/>
        </w:rPr>
      </w:pPr>
    </w:p>
    <w:p w14:paraId="4D174FFB">
      <w:pPr>
        <w:pStyle w:val="3"/>
        <w:keepNext w:val="0"/>
        <w:keepLines w:val="0"/>
        <w:pageBreakBefore w:val="0"/>
        <w:widowControl w:val="0"/>
        <w:pBdr>
          <w:bottom w:val="single" w:color="auto" w:sz="6" w:space="1"/>
        </w:pBdr>
        <w:kinsoku/>
        <w:wordWrap/>
        <w:overflowPunct/>
        <w:topLinePunct w:val="0"/>
        <w:autoSpaceDE/>
        <w:autoSpaceDN/>
        <w:bidi w:val="0"/>
        <w:adjustRightInd/>
        <w:spacing w:line="500" w:lineRule="exact"/>
        <w:ind w:left="0" w:leftChars="0" w:right="0" w:rightChars="0" w:firstLine="0" w:firstLineChars="0"/>
        <w:rPr>
          <w:rFonts w:hint="eastAsia" w:ascii="仿宋_GB2312" w:hAnsi="仿宋_GB2312" w:eastAsia="仿宋_GB2312" w:cs="仿宋_GB2312"/>
          <w:b/>
          <w:bCs/>
          <w:color w:val="auto"/>
          <w:sz w:val="32"/>
          <w:szCs w:val="32"/>
        </w:rPr>
      </w:pPr>
    </w:p>
    <w:p w14:paraId="1694DFFF">
      <w:pPr>
        <w:pStyle w:val="3"/>
        <w:keepNext w:val="0"/>
        <w:keepLines w:val="0"/>
        <w:pageBreakBefore w:val="0"/>
        <w:widowControl w:val="0"/>
        <w:pBdr>
          <w:bottom w:val="single" w:color="auto" w:sz="6" w:space="1"/>
        </w:pBdr>
        <w:kinsoku/>
        <w:wordWrap/>
        <w:overflowPunct/>
        <w:topLinePunct w:val="0"/>
        <w:autoSpaceDE/>
        <w:autoSpaceDN/>
        <w:bidi w:val="0"/>
        <w:adjustRightInd/>
        <w:spacing w:line="500" w:lineRule="exact"/>
        <w:ind w:left="0" w:leftChars="0" w:right="0" w:rightChars="0" w:firstLine="0" w:firstLineChars="0"/>
        <w:rPr>
          <w:rFonts w:hint="eastAsia" w:ascii="仿宋_GB2312" w:hAnsi="仿宋_GB2312" w:eastAsia="仿宋_GB2312" w:cs="仿宋_GB2312"/>
          <w:b/>
          <w:bCs/>
          <w:color w:val="auto"/>
          <w:sz w:val="32"/>
          <w:szCs w:val="32"/>
        </w:rPr>
      </w:pPr>
    </w:p>
    <w:p w14:paraId="1449FCF7">
      <w:pPr>
        <w:pStyle w:val="3"/>
        <w:keepNext w:val="0"/>
        <w:keepLines w:val="0"/>
        <w:pageBreakBefore w:val="0"/>
        <w:widowControl w:val="0"/>
        <w:pBdr>
          <w:bottom w:val="single" w:color="auto" w:sz="6" w:space="1"/>
        </w:pBdr>
        <w:kinsoku/>
        <w:wordWrap/>
        <w:overflowPunct/>
        <w:topLinePunct w:val="0"/>
        <w:autoSpaceDE/>
        <w:autoSpaceDN/>
        <w:bidi w:val="0"/>
        <w:adjustRightInd/>
        <w:spacing w:line="500" w:lineRule="exact"/>
        <w:ind w:left="0" w:leftChars="0" w:right="0" w:rightChars="0" w:firstLine="0" w:firstLineChars="0"/>
        <w:rPr>
          <w:rFonts w:hint="eastAsia" w:ascii="仿宋_GB2312" w:hAnsi="仿宋_GB2312" w:eastAsia="仿宋_GB2312" w:cs="仿宋_GB2312"/>
          <w:b/>
          <w:bCs/>
          <w:color w:val="auto"/>
          <w:sz w:val="32"/>
          <w:szCs w:val="32"/>
        </w:rPr>
      </w:pPr>
    </w:p>
    <w:p w14:paraId="286D4767">
      <w:pPr>
        <w:pStyle w:val="3"/>
        <w:keepNext w:val="0"/>
        <w:keepLines w:val="0"/>
        <w:pageBreakBefore w:val="0"/>
        <w:widowControl w:val="0"/>
        <w:pBdr>
          <w:bottom w:val="single" w:color="auto" w:sz="6" w:space="1"/>
        </w:pBdr>
        <w:kinsoku/>
        <w:wordWrap/>
        <w:overflowPunct/>
        <w:topLinePunct w:val="0"/>
        <w:autoSpaceDE/>
        <w:autoSpaceDN/>
        <w:bidi w:val="0"/>
        <w:adjustRightInd/>
        <w:spacing w:line="500" w:lineRule="exact"/>
        <w:ind w:left="0" w:leftChars="0" w:right="0" w:rightChars="0" w:firstLine="0" w:firstLineChars="0"/>
        <w:rPr>
          <w:rFonts w:hint="eastAsia" w:ascii="仿宋_GB2312" w:hAnsi="仿宋_GB2312" w:eastAsia="仿宋_GB2312" w:cs="仿宋_GB2312"/>
          <w:b/>
          <w:bCs/>
          <w:color w:val="auto"/>
          <w:sz w:val="32"/>
          <w:szCs w:val="32"/>
        </w:rPr>
      </w:pPr>
    </w:p>
    <w:p w14:paraId="7F837F53">
      <w:pPr>
        <w:pStyle w:val="3"/>
        <w:keepNext w:val="0"/>
        <w:keepLines w:val="0"/>
        <w:pageBreakBefore w:val="0"/>
        <w:widowControl w:val="0"/>
        <w:pBdr>
          <w:bottom w:val="single" w:color="auto" w:sz="6" w:space="1"/>
        </w:pBdr>
        <w:kinsoku/>
        <w:wordWrap/>
        <w:overflowPunct/>
        <w:topLinePunct w:val="0"/>
        <w:autoSpaceDE/>
        <w:autoSpaceDN/>
        <w:bidi w:val="0"/>
        <w:adjustRightInd/>
        <w:spacing w:line="500" w:lineRule="exact"/>
        <w:ind w:left="0" w:leftChars="0" w:right="0" w:rightChars="0" w:firstLine="0" w:firstLineChars="0"/>
        <w:rPr>
          <w:rFonts w:hint="eastAsia" w:ascii="仿宋_GB2312" w:hAnsi="仿宋_GB2312" w:eastAsia="仿宋_GB2312" w:cs="仿宋_GB2312"/>
          <w:b/>
          <w:bCs/>
          <w:color w:val="auto"/>
          <w:sz w:val="32"/>
          <w:szCs w:val="32"/>
        </w:rPr>
      </w:pPr>
    </w:p>
    <w:p w14:paraId="3E6B0452">
      <w:pPr>
        <w:pStyle w:val="3"/>
        <w:keepNext w:val="0"/>
        <w:keepLines w:val="0"/>
        <w:pageBreakBefore w:val="0"/>
        <w:widowControl w:val="0"/>
        <w:pBdr>
          <w:bottom w:val="single" w:color="auto" w:sz="6" w:space="1"/>
        </w:pBdr>
        <w:kinsoku/>
        <w:wordWrap/>
        <w:overflowPunct/>
        <w:topLinePunct w:val="0"/>
        <w:autoSpaceDE/>
        <w:autoSpaceDN/>
        <w:bidi w:val="0"/>
        <w:adjustRightInd/>
        <w:spacing w:line="500" w:lineRule="exact"/>
        <w:ind w:left="0" w:leftChars="0" w:right="0" w:rightChars="0" w:firstLine="0" w:firstLineChars="0"/>
        <w:rPr>
          <w:rFonts w:hint="eastAsia" w:ascii="仿宋_GB2312" w:hAnsi="仿宋_GB2312" w:eastAsia="仿宋_GB2312" w:cs="仿宋_GB2312"/>
          <w:b/>
          <w:bCs/>
          <w:color w:val="auto"/>
          <w:sz w:val="32"/>
          <w:szCs w:val="32"/>
        </w:rPr>
      </w:pPr>
    </w:p>
    <w:p w14:paraId="0259388B">
      <w:pPr>
        <w:pStyle w:val="3"/>
        <w:keepNext w:val="0"/>
        <w:keepLines w:val="0"/>
        <w:pageBreakBefore w:val="0"/>
        <w:widowControl w:val="0"/>
        <w:pBdr>
          <w:bottom w:val="single" w:color="auto" w:sz="6" w:space="1"/>
        </w:pBdr>
        <w:kinsoku/>
        <w:wordWrap/>
        <w:overflowPunct/>
        <w:topLinePunct w:val="0"/>
        <w:autoSpaceDE/>
        <w:autoSpaceDN/>
        <w:bidi w:val="0"/>
        <w:adjustRightInd/>
        <w:spacing w:line="500" w:lineRule="exact"/>
        <w:ind w:left="0" w:leftChars="0" w:right="0" w:rightChars="0" w:firstLine="0" w:firstLineChars="0"/>
        <w:rPr>
          <w:rFonts w:hint="eastAsia" w:ascii="黑体" w:hAnsi="黑体" w:eastAsia="黑体" w:cs="黑体"/>
          <w:b w:val="0"/>
          <w:bCs w:val="0"/>
          <w:color w:val="auto"/>
          <w:sz w:val="32"/>
          <w:szCs w:val="32"/>
        </w:rPr>
      </w:pPr>
    </w:p>
    <w:p w14:paraId="0C937F38">
      <w:pPr>
        <w:pStyle w:val="3"/>
        <w:keepNext w:val="0"/>
        <w:keepLines w:val="0"/>
        <w:pageBreakBefore w:val="0"/>
        <w:widowControl w:val="0"/>
        <w:pBdr>
          <w:bottom w:val="single" w:color="auto" w:sz="6" w:space="1"/>
        </w:pBdr>
        <w:kinsoku/>
        <w:wordWrap/>
        <w:overflowPunct/>
        <w:topLinePunct w:val="0"/>
        <w:autoSpaceDE/>
        <w:autoSpaceDN/>
        <w:bidi w:val="0"/>
        <w:adjustRightInd/>
        <w:spacing w:line="500" w:lineRule="exact"/>
        <w:ind w:left="0" w:leftChars="0" w:right="0" w:rightChars="0" w:firstLine="0" w:firstLine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（市场监督管理部门将依法向社会公示本行政处罚决定信息） </w:t>
      </w:r>
    </w:p>
    <w:p w14:paraId="2CC3E746">
      <w:pPr>
        <w:keepNext w:val="0"/>
        <w:keepLines w:val="0"/>
        <w:pageBreakBefore w:val="0"/>
        <w:widowControl w:val="0"/>
        <w:kinsoku/>
        <w:wordWrap/>
        <w:overflowPunct/>
        <w:topLinePunct w:val="0"/>
        <w:autoSpaceDE/>
        <w:autoSpaceDN/>
        <w:bidi w:val="0"/>
        <w:spacing w:line="500" w:lineRule="exact"/>
        <w:ind w:left="0" w:left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本文书一式三份，一份送达，一份归档，一份办案机构留存。</w:t>
      </w:r>
    </w:p>
    <w:sectPr>
      <w:headerReference r:id="rId3" w:type="default"/>
      <w:footerReference r:id="rId4" w:type="default"/>
      <w:pgSz w:w="11906" w:h="16838"/>
      <w:pgMar w:top="1417" w:right="1449"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8A3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33E4586">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mdSHdE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27vE2pE/AfDhG7yU2mCiPsVBhHl2lOa5Z2428/Zz3/Wp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A5nUh3RAQAAogMAAA4AAAAAAAAAAQAgAAAAHgEAAGRy&#10;cy9lMm9Eb2MueG1sUEsFBgAAAAAGAAYAWQEAAGEFAAAAAA==&#10;">
              <v:fill on="f" focussize="0,0"/>
              <v:stroke on="f"/>
              <v:imagedata o:title=""/>
              <o:lock v:ext="edit" aspectratio="f"/>
              <v:textbox inset="0mm,0mm,0mm,0mm" style="mso-fit-shape-to-text:t;">
                <w:txbxContent>
                  <w:p w14:paraId="533E4586">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292A6">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ThmNDU0YzA1ODNhMzI0MTAzZWYxYWFiNDViYTgifQ=="/>
    <w:docVar w:name="KSO_WPS_MARK_KEY" w:val="19e7e531-2e1f-4cd0-b744-a2f7fd40aab3"/>
  </w:docVars>
  <w:rsids>
    <w:rsidRoot w:val="148273E2"/>
    <w:rsid w:val="006E7533"/>
    <w:rsid w:val="00771A9E"/>
    <w:rsid w:val="0079623E"/>
    <w:rsid w:val="007F415A"/>
    <w:rsid w:val="008739FF"/>
    <w:rsid w:val="009C3AF3"/>
    <w:rsid w:val="00B91F48"/>
    <w:rsid w:val="00BC4BAE"/>
    <w:rsid w:val="00EA4461"/>
    <w:rsid w:val="02C24393"/>
    <w:rsid w:val="03D65D11"/>
    <w:rsid w:val="062A0A13"/>
    <w:rsid w:val="06F31C51"/>
    <w:rsid w:val="06F651DB"/>
    <w:rsid w:val="07886409"/>
    <w:rsid w:val="08B1656C"/>
    <w:rsid w:val="08B814DA"/>
    <w:rsid w:val="0C7B36E9"/>
    <w:rsid w:val="0D3D54C7"/>
    <w:rsid w:val="0D613984"/>
    <w:rsid w:val="0D8B4B78"/>
    <w:rsid w:val="0DBF10BD"/>
    <w:rsid w:val="0DEC6564"/>
    <w:rsid w:val="0EF47C35"/>
    <w:rsid w:val="0F430FD8"/>
    <w:rsid w:val="0F90337F"/>
    <w:rsid w:val="0F997BD9"/>
    <w:rsid w:val="1031036C"/>
    <w:rsid w:val="106C3950"/>
    <w:rsid w:val="107B3617"/>
    <w:rsid w:val="118273C5"/>
    <w:rsid w:val="12657C9B"/>
    <w:rsid w:val="134617C9"/>
    <w:rsid w:val="148273E2"/>
    <w:rsid w:val="15AA17EA"/>
    <w:rsid w:val="16460B44"/>
    <w:rsid w:val="17AC4622"/>
    <w:rsid w:val="18FD7766"/>
    <w:rsid w:val="1ACE759C"/>
    <w:rsid w:val="1B59326E"/>
    <w:rsid w:val="1B8A02C6"/>
    <w:rsid w:val="1D147B24"/>
    <w:rsid w:val="1D505927"/>
    <w:rsid w:val="1F3603BC"/>
    <w:rsid w:val="1F3E2D68"/>
    <w:rsid w:val="20154E0E"/>
    <w:rsid w:val="203E1472"/>
    <w:rsid w:val="204123F7"/>
    <w:rsid w:val="21D51592"/>
    <w:rsid w:val="223F1EBC"/>
    <w:rsid w:val="224F041F"/>
    <w:rsid w:val="22862AD6"/>
    <w:rsid w:val="23E34743"/>
    <w:rsid w:val="2444388B"/>
    <w:rsid w:val="26B87CE7"/>
    <w:rsid w:val="26E10C72"/>
    <w:rsid w:val="280D78E7"/>
    <w:rsid w:val="2941559E"/>
    <w:rsid w:val="2A6609A7"/>
    <w:rsid w:val="2AED0390"/>
    <w:rsid w:val="2B157B4F"/>
    <w:rsid w:val="2B394F9F"/>
    <w:rsid w:val="2B424F07"/>
    <w:rsid w:val="2C1E3393"/>
    <w:rsid w:val="2CF84372"/>
    <w:rsid w:val="2D002F4F"/>
    <w:rsid w:val="2D0325B3"/>
    <w:rsid w:val="2D5E3AFE"/>
    <w:rsid w:val="2D9A265E"/>
    <w:rsid w:val="2E3E3A4B"/>
    <w:rsid w:val="30351FA2"/>
    <w:rsid w:val="3039642A"/>
    <w:rsid w:val="306C426A"/>
    <w:rsid w:val="30780179"/>
    <w:rsid w:val="30E338A2"/>
    <w:rsid w:val="316E2FA4"/>
    <w:rsid w:val="316F6427"/>
    <w:rsid w:val="32863A70"/>
    <w:rsid w:val="34F77FF2"/>
    <w:rsid w:val="35FC3C1B"/>
    <w:rsid w:val="37C6490D"/>
    <w:rsid w:val="38764AB1"/>
    <w:rsid w:val="3897177A"/>
    <w:rsid w:val="389C75D0"/>
    <w:rsid w:val="390D0746"/>
    <w:rsid w:val="39794D00"/>
    <w:rsid w:val="39DC5FBD"/>
    <w:rsid w:val="39E456E5"/>
    <w:rsid w:val="3B64607D"/>
    <w:rsid w:val="3D5F713C"/>
    <w:rsid w:val="3E0668BB"/>
    <w:rsid w:val="3E376AA4"/>
    <w:rsid w:val="3F767B2C"/>
    <w:rsid w:val="402B2730"/>
    <w:rsid w:val="41476F80"/>
    <w:rsid w:val="42263B92"/>
    <w:rsid w:val="426B66DC"/>
    <w:rsid w:val="42B76D04"/>
    <w:rsid w:val="45F0522D"/>
    <w:rsid w:val="46053B6D"/>
    <w:rsid w:val="46A20B9C"/>
    <w:rsid w:val="47C502CB"/>
    <w:rsid w:val="49450308"/>
    <w:rsid w:val="4AC544BB"/>
    <w:rsid w:val="4AC82963"/>
    <w:rsid w:val="4B393527"/>
    <w:rsid w:val="4C190265"/>
    <w:rsid w:val="4D3245B5"/>
    <w:rsid w:val="4DD5222C"/>
    <w:rsid w:val="4E1A0CAF"/>
    <w:rsid w:val="4E2C5DC7"/>
    <w:rsid w:val="4F5346D7"/>
    <w:rsid w:val="4F7324E1"/>
    <w:rsid w:val="55232D59"/>
    <w:rsid w:val="55763B22"/>
    <w:rsid w:val="55BA5430"/>
    <w:rsid w:val="55F24F84"/>
    <w:rsid w:val="5693526F"/>
    <w:rsid w:val="572B1940"/>
    <w:rsid w:val="586F4BD5"/>
    <w:rsid w:val="59B234B4"/>
    <w:rsid w:val="5A1112D0"/>
    <w:rsid w:val="5A417CAA"/>
    <w:rsid w:val="5A97282E"/>
    <w:rsid w:val="5B0E1573"/>
    <w:rsid w:val="5B6C4B23"/>
    <w:rsid w:val="5C37658C"/>
    <w:rsid w:val="5C777EED"/>
    <w:rsid w:val="5D3E7F69"/>
    <w:rsid w:val="5DF27F2D"/>
    <w:rsid w:val="5EFA1226"/>
    <w:rsid w:val="5F432E56"/>
    <w:rsid w:val="5F9F2A6C"/>
    <w:rsid w:val="62FA6ECE"/>
    <w:rsid w:val="63657ABC"/>
    <w:rsid w:val="63667222"/>
    <w:rsid w:val="65A166C8"/>
    <w:rsid w:val="66811B16"/>
    <w:rsid w:val="67261A9A"/>
    <w:rsid w:val="67837EE3"/>
    <w:rsid w:val="678922CE"/>
    <w:rsid w:val="67C219E5"/>
    <w:rsid w:val="6809233A"/>
    <w:rsid w:val="688A1A9D"/>
    <w:rsid w:val="691D477F"/>
    <w:rsid w:val="69886D18"/>
    <w:rsid w:val="6A223CAF"/>
    <w:rsid w:val="6A532A1A"/>
    <w:rsid w:val="6AB3359E"/>
    <w:rsid w:val="6ADC37BF"/>
    <w:rsid w:val="6D170113"/>
    <w:rsid w:val="6D2E262D"/>
    <w:rsid w:val="6E56579E"/>
    <w:rsid w:val="6EB2342B"/>
    <w:rsid w:val="6EEE43BE"/>
    <w:rsid w:val="6F86464C"/>
    <w:rsid w:val="6F930DF1"/>
    <w:rsid w:val="6FF56C55"/>
    <w:rsid w:val="6FF82AC0"/>
    <w:rsid w:val="705931BC"/>
    <w:rsid w:val="7135211F"/>
    <w:rsid w:val="71365A01"/>
    <w:rsid w:val="71D30479"/>
    <w:rsid w:val="72097F1A"/>
    <w:rsid w:val="72175D9C"/>
    <w:rsid w:val="72A509A5"/>
    <w:rsid w:val="736A6E1A"/>
    <w:rsid w:val="73997733"/>
    <w:rsid w:val="765759F8"/>
    <w:rsid w:val="790E68AB"/>
    <w:rsid w:val="79965BD7"/>
    <w:rsid w:val="7B263697"/>
    <w:rsid w:val="7B9C2627"/>
    <w:rsid w:val="7C8232CF"/>
    <w:rsid w:val="7CAD2D8F"/>
    <w:rsid w:val="7E1370A0"/>
    <w:rsid w:val="7E635C01"/>
    <w:rsid w:val="7EB85AF2"/>
    <w:rsid w:val="7F2D3532"/>
    <w:rsid w:val="7FFD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29"/>
    <w:qFormat/>
    <w:uiPriority w:val="0"/>
    <w:pPr>
      <w:tabs>
        <w:tab w:val="center" w:pos="4153"/>
        <w:tab w:val="right" w:pos="8306"/>
      </w:tabs>
      <w:snapToGrid w:val="0"/>
      <w:jc w:val="left"/>
    </w:pPr>
    <w:rPr>
      <w:sz w:val="18"/>
      <w:szCs w:val="18"/>
    </w:rPr>
  </w:style>
  <w:style w:type="paragraph" w:styleId="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00"/>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character" w:customStyle="1" w:styleId="16">
    <w:name w:val="first-child"/>
    <w:basedOn w:val="7"/>
    <w:qFormat/>
    <w:uiPriority w:val="0"/>
  </w:style>
  <w:style w:type="character" w:customStyle="1" w:styleId="17">
    <w:name w:val="layui-layer-tabnow"/>
    <w:basedOn w:val="7"/>
    <w:qFormat/>
    <w:uiPriority w:val="0"/>
    <w:rPr>
      <w:bdr w:val="single" w:color="CCCCCC" w:sz="6" w:space="0"/>
      <w:shd w:val="clear" w:color="auto" w:fill="FFFFFF"/>
    </w:rPr>
  </w:style>
  <w:style w:type="character" w:customStyle="1" w:styleId="18">
    <w:name w:val="x-tab-strip-text"/>
    <w:basedOn w:val="7"/>
    <w:qFormat/>
    <w:uiPriority w:val="0"/>
    <w:rPr>
      <w:color w:val="111111"/>
    </w:rPr>
  </w:style>
  <w:style w:type="character" w:customStyle="1" w:styleId="19">
    <w:name w:val="x-tab-strip-text1"/>
    <w:basedOn w:val="7"/>
    <w:qFormat/>
    <w:uiPriority w:val="0"/>
  </w:style>
  <w:style w:type="character" w:customStyle="1" w:styleId="20">
    <w:name w:val="x-tab-strip-text2"/>
    <w:basedOn w:val="7"/>
    <w:qFormat/>
    <w:uiPriority w:val="0"/>
    <w:rPr>
      <w:rFonts w:hint="eastAsia" w:ascii="宋体" w:hAnsi="宋体" w:eastAsia="宋体" w:cs="宋体"/>
      <w:color w:val="333333"/>
      <w:sz w:val="21"/>
      <w:szCs w:val="21"/>
    </w:rPr>
  </w:style>
  <w:style w:type="character" w:customStyle="1" w:styleId="21">
    <w:name w:val="x-tab-strip-text3"/>
    <w:basedOn w:val="7"/>
    <w:qFormat/>
    <w:uiPriority w:val="0"/>
  </w:style>
  <w:style w:type="character" w:customStyle="1" w:styleId="22">
    <w:name w:val="x-tab-strip-text4"/>
    <w:basedOn w:val="7"/>
    <w:qFormat/>
    <w:uiPriority w:val="0"/>
    <w:rPr>
      <w:b/>
      <w:color w:val="15428B"/>
    </w:rPr>
  </w:style>
  <w:style w:type="character" w:customStyle="1" w:styleId="23">
    <w:name w:val="x-tab-strip-text5"/>
    <w:basedOn w:val="7"/>
    <w:qFormat/>
    <w:uiPriority w:val="0"/>
  </w:style>
  <w:style w:type="character" w:customStyle="1" w:styleId="24">
    <w:name w:val="active1"/>
    <w:basedOn w:val="7"/>
    <w:qFormat/>
    <w:uiPriority w:val="0"/>
    <w:rPr>
      <w:color w:val="00FF00"/>
      <w:shd w:val="clear" w:color="auto" w:fill="000000"/>
    </w:rPr>
  </w:style>
  <w:style w:type="character" w:customStyle="1" w:styleId="25">
    <w:name w:val="hilite6"/>
    <w:basedOn w:val="7"/>
    <w:qFormat/>
    <w:uiPriority w:val="0"/>
    <w:rPr>
      <w:color w:val="FFFFFF"/>
      <w:shd w:val="clear" w:color="auto" w:fill="886666"/>
    </w:rPr>
  </w:style>
  <w:style w:type="character" w:customStyle="1" w:styleId="26">
    <w:name w:val="active7"/>
    <w:basedOn w:val="7"/>
    <w:qFormat/>
    <w:uiPriority w:val="0"/>
    <w:rPr>
      <w:color w:val="00FF00"/>
      <w:shd w:val="clear" w:color="auto" w:fill="000000"/>
    </w:rPr>
  </w:style>
  <w:style w:type="character" w:customStyle="1" w:styleId="27">
    <w:name w:val="hilite5"/>
    <w:basedOn w:val="7"/>
    <w:qFormat/>
    <w:uiPriority w:val="0"/>
    <w:rPr>
      <w:color w:val="FFFFFF"/>
      <w:shd w:val="clear" w:color="auto" w:fill="886666"/>
    </w:rPr>
  </w:style>
  <w:style w:type="character" w:customStyle="1" w:styleId="28">
    <w:name w:val="页眉 Char"/>
    <w:basedOn w:val="7"/>
    <w:link w:val="4"/>
    <w:qFormat/>
    <w:uiPriority w:val="0"/>
    <w:rPr>
      <w:rFonts w:asciiTheme="minorHAnsi" w:hAnsiTheme="minorHAnsi" w:eastAsiaTheme="minorEastAsia" w:cstheme="minorBidi"/>
      <w:kern w:val="2"/>
      <w:sz w:val="18"/>
      <w:szCs w:val="18"/>
    </w:rPr>
  </w:style>
  <w:style w:type="character" w:customStyle="1" w:styleId="2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2961</Words>
  <Characters>3195</Characters>
  <Lines>23</Lines>
  <Paragraphs>6</Paragraphs>
  <TotalTime>11</TotalTime>
  <ScaleCrop>false</ScaleCrop>
  <LinksUpToDate>false</LinksUpToDate>
  <CharactersWithSpaces>3256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2019-06-18T07:59:00Z</dcterms:created>
  <dc:creator>Judy~</dc:creator>
  <cp:lastModifiedBy>河谷镇</cp:lastModifiedBy>
  <cp:lastPrinted>2023-06-09T09:23:00Z</cp:lastPrinted>
  <dcterms:modified xsi:type="dcterms:W3CDTF">2025-03-17T08:47:59Z</dcterms:modified>
  <dc:title>柳州市柳北区市场监督管理局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53C6B06640E84866B39B01FDDC670E47</vt:lpwstr>
  </property>
  <property fmtid="{D5CDD505-2E9C-101B-9397-08002B2CF9AE}" pid="4" name="KSOTemplateDocerSaveRecord">
    <vt:lpwstr>eyJoZGlkIjoiNjljYzBiNmJkNjNmYjA3MDkwNzQ4ZTM5NDc1MTY5NDgiLCJ1c2VySWQiOiI0OTg3NTAzNTcifQ==</vt:lpwstr>
  </property>
</Properties>
</file>