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063F3">
      <w:pPr>
        <w:numPr>
          <w:ilvl w:val="0"/>
          <w:numId w:val="2"/>
        </w:numPr>
        <w:spacing w:line="640" w:lineRule="exact"/>
        <w:jc w:val="center"/>
        <w:outlineLvl w:val="0"/>
        <w:rPr>
          <w:rFonts w:hint="eastAsia" w:ascii="方正小标宋简体" w:hAnsi="方正小标宋简体" w:eastAsia="方正小标宋简体" w:cs="方正小标宋简体"/>
          <w:b/>
          <w:bCs/>
          <w:color w:val="auto"/>
          <w:sz w:val="44"/>
          <w:szCs w:val="44"/>
        </w:rPr>
      </w:pPr>
      <w:bookmarkStart w:id="0" w:name="DYNAMIC—DWXX—tAj_dwmc"/>
      <w:r>
        <w:rPr>
          <w:rFonts w:hint="eastAsia" w:ascii="方正小标宋简体" w:hAnsi="方正小标宋简体" w:eastAsia="方正小标宋简体" w:cs="方正小标宋简体"/>
          <w:b/>
          <w:bCs/>
          <w:color w:val="auto"/>
          <w:sz w:val="44"/>
          <w:u w:val="none"/>
          <w:lang w:eastAsia="zh-CN"/>
        </w:rPr>
        <w:t>柳州市</w:t>
      </w:r>
      <w:r>
        <w:rPr>
          <w:rFonts w:hint="eastAsia" w:ascii="方正小标宋简体" w:hAnsi="方正小标宋简体" w:eastAsia="方正小标宋简体" w:cs="方正小标宋简体"/>
          <w:b/>
          <w:bCs/>
          <w:color w:val="auto"/>
          <w:sz w:val="44"/>
          <w:u w:val="none"/>
        </w:rPr>
        <w:t>柳北区市场监督管理局</w:t>
      </w:r>
      <w:bookmarkEnd w:id="0"/>
    </w:p>
    <w:p w14:paraId="19B01687">
      <w:pPr>
        <w:pStyle w:val="3"/>
        <w:keepNext w:val="0"/>
        <w:numPr>
          <w:ilvl w:val="0"/>
          <w:numId w:val="2"/>
        </w:numPr>
        <w:spacing w:before="0" w:after="0" w:line="640" w:lineRule="exact"/>
        <w:jc w:val="center"/>
        <w:rPr>
          <w:rFonts w:hint="eastAsia" w:ascii="方正小标宋简体" w:hAnsi="方正小标宋简体" w:eastAsia="方正小标宋简体" w:cs="方正小标宋简体"/>
          <w:b/>
          <w:bCs/>
          <w:color w:val="auto"/>
          <w:sz w:val="44"/>
          <w:szCs w:val="44"/>
        </w:rPr>
      </w:pPr>
      <w:bookmarkStart w:id="1" w:name="_Toc76683344"/>
      <w:r>
        <w:rPr>
          <w:rFonts w:hint="eastAsia" w:ascii="方正小标宋简体" w:hAnsi="方正小标宋简体" w:eastAsia="方正小标宋简体" w:cs="方正小标宋简体"/>
          <w:b/>
          <w:bCs/>
          <w:color w:val="auto"/>
          <w:sz w:val="44"/>
          <w:szCs w:val="44"/>
          <w:u w:val="none"/>
          <w:lang w:val="en-US"/>
        </w:rPr>
        <w:t>行政处罚</w:t>
      </w:r>
      <w:r>
        <w:rPr>
          <w:rFonts w:hint="eastAsia" w:ascii="方正小标宋简体" w:hAnsi="方正小标宋简体" w:eastAsia="方正小标宋简体" w:cs="方正小标宋简体"/>
          <w:b/>
          <w:bCs/>
          <w:color w:val="auto"/>
          <w:sz w:val="44"/>
          <w:szCs w:val="44"/>
          <w:u w:val="none"/>
          <w:lang w:val="en-US" w:eastAsia="zh-Hans"/>
        </w:rPr>
        <w:t>决定</w:t>
      </w:r>
      <w:r>
        <w:rPr>
          <w:rFonts w:hint="eastAsia" w:ascii="方正小标宋简体" w:hAnsi="方正小标宋简体" w:eastAsia="方正小标宋简体" w:cs="方正小标宋简体"/>
          <w:b/>
          <w:bCs/>
          <w:color w:val="auto"/>
          <w:sz w:val="44"/>
          <w:szCs w:val="44"/>
          <w:u w:val="none"/>
          <w:lang w:val="en-US"/>
        </w:rPr>
        <w:t>书</w:t>
      </w:r>
      <w:bookmarkEnd w:id="1"/>
    </w:p>
    <w:p w14:paraId="581784FA">
      <w:pPr>
        <w:keepNext w:val="0"/>
        <w:keepLines w:val="0"/>
        <w:pageBreakBefore w:val="0"/>
        <w:widowControl/>
        <w:kinsoku/>
        <w:wordWrap/>
        <w:overflowPunct/>
        <w:topLinePunct w:val="0"/>
        <w:bidi w:val="0"/>
        <w:snapToGrid w:val="0"/>
        <w:spacing w:line="520" w:lineRule="exact"/>
        <w:ind w:left="0" w:leftChars="0" w:right="55"/>
        <w:jc w:val="center"/>
        <w:textAlignment w:val="auto"/>
        <w:outlineLvl w:val="1"/>
        <w:rPr>
          <w:rFonts w:hint="eastAsia" w:ascii="仿宋_GB2312" w:hAnsi="仿宋_GB2312" w:eastAsia="仿宋_GB2312" w:cs="仿宋_GB2312"/>
          <w:bCs/>
          <w:color w:val="auto"/>
          <w:sz w:val="32"/>
          <w:szCs w:val="32"/>
        </w:rPr>
      </w:pPr>
      <w:bookmarkStart w:id="2" w:name="tAj_wh"/>
      <w:r>
        <w:rPr>
          <w:rFonts w:hint="eastAsia" w:ascii="仿宋_GB2312" w:hAnsi="仿宋_GB2312" w:eastAsia="仿宋_GB2312" w:cs="仿宋_GB2312"/>
          <w:color w:val="auto"/>
          <w:sz w:val="32"/>
          <w:szCs w:val="32"/>
          <w:u w:val="none"/>
        </w:rPr>
        <w:t>柳北市监处罚〔2024〕</w:t>
      </w:r>
      <w:r>
        <w:rPr>
          <w:rFonts w:hint="eastAsia" w:ascii="仿宋_GB2312" w:hAnsi="仿宋_GB2312" w:eastAsia="仿宋_GB2312" w:cs="仿宋_GB2312"/>
          <w:color w:val="auto"/>
          <w:sz w:val="32"/>
          <w:szCs w:val="32"/>
          <w:u w:val="none"/>
          <w:lang w:val="en-US" w:eastAsia="zh-CN"/>
        </w:rPr>
        <w:t>108</w:t>
      </w:r>
      <w:r>
        <w:rPr>
          <w:rFonts w:hint="eastAsia" w:ascii="仿宋_GB2312" w:hAnsi="仿宋_GB2312" w:eastAsia="仿宋_GB2312" w:cs="仿宋_GB2312"/>
          <w:color w:val="auto"/>
          <w:sz w:val="32"/>
          <w:szCs w:val="32"/>
          <w:u w:val="none"/>
        </w:rPr>
        <w:t>号</w:t>
      </w:r>
      <w:bookmarkEnd w:id="2"/>
    </w:p>
    <w:p w14:paraId="5FEA4212">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p>
    <w:p w14:paraId="4497C631">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 xml:space="preserve">当事人：柳州市柳北区思思电动车行               </w:t>
      </w:r>
    </w:p>
    <w:p w14:paraId="1DA111FB">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 xml:space="preserve">主体资格证照名称：营业执照                             </w:t>
      </w:r>
    </w:p>
    <w:p w14:paraId="59FE8BD6">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统一社会信用代码：</w:t>
      </w:r>
      <w:r>
        <w:rPr>
          <w:rFonts w:hint="eastAsia" w:ascii="仿宋_GB2312" w:hAnsi="仿宋_GB2312" w:eastAsia="仿宋_GB2312" w:cs="仿宋_GB2312"/>
          <w:bCs/>
          <w:color w:val="auto"/>
          <w:sz w:val="32"/>
          <w:szCs w:val="32"/>
          <w:u w:val="none"/>
          <w:lang w:val="en-US" w:eastAsia="zh-CN"/>
        </w:rPr>
        <w:t>92450200MA5M7FNYXT</w:t>
      </w:r>
      <w:r>
        <w:rPr>
          <w:rFonts w:hint="eastAsia" w:ascii="仿宋_GB2312" w:hAnsi="仿宋_GB2312" w:eastAsia="仿宋_GB2312" w:cs="仿宋_GB2312"/>
          <w:color w:val="auto"/>
          <w:sz w:val="32"/>
          <w:szCs w:val="32"/>
          <w:u w:val="none"/>
          <w:lang w:val="en-US" w:eastAsia="zh-CN"/>
        </w:rPr>
        <w:t xml:space="preserve">   </w:t>
      </w:r>
    </w:p>
    <w:p w14:paraId="6765CE18">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经营场所：</w:t>
      </w:r>
      <w:r>
        <w:rPr>
          <w:rFonts w:hint="eastAsia" w:ascii="仿宋_GB2312" w:hAnsi="仿宋_GB2312" w:eastAsia="仿宋_GB2312" w:cs="仿宋_GB2312"/>
          <w:color w:val="auto"/>
          <w:sz w:val="32"/>
          <w:szCs w:val="32"/>
          <w:u w:val="none"/>
          <w:lang w:eastAsia="zh-CN"/>
        </w:rPr>
        <w:t>柳州市沙塘镇沙塘村一队（李国华家）</w:t>
      </w:r>
    </w:p>
    <w:p w14:paraId="4C7F8E96">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经营者：</w:t>
      </w:r>
      <w:r>
        <w:rPr>
          <w:rFonts w:hint="eastAsia" w:ascii="仿宋_GB2312" w:hAnsi="仿宋_GB2312" w:eastAsia="仿宋_GB2312" w:cs="仿宋_GB2312"/>
          <w:bCs/>
          <w:color w:val="auto"/>
          <w:sz w:val="32"/>
          <w:szCs w:val="32"/>
          <w:u w:val="none"/>
          <w:lang w:val="en-US" w:eastAsia="zh-CN"/>
        </w:rPr>
        <w:t>贾慧英</w:t>
      </w:r>
      <w:r>
        <w:rPr>
          <w:rFonts w:hint="eastAsia" w:ascii="仿宋_GB2312" w:hAnsi="仿宋_GB2312" w:eastAsia="仿宋_GB2312" w:cs="仿宋_GB2312"/>
          <w:color w:val="auto"/>
          <w:sz w:val="32"/>
          <w:szCs w:val="32"/>
          <w:u w:val="none"/>
          <w:lang w:val="en-US" w:eastAsia="zh-CN"/>
        </w:rPr>
        <w:t xml:space="preserve">               </w:t>
      </w:r>
    </w:p>
    <w:p w14:paraId="604AD814">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身份证件号码：</w:t>
      </w:r>
      <w:r>
        <w:rPr>
          <w:rFonts w:hint="eastAsia"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u w:val="none"/>
          <w:lang w:val="en-US" w:eastAsia="zh-CN"/>
        </w:rPr>
        <w:t xml:space="preserve">   </w:t>
      </w:r>
    </w:p>
    <w:p w14:paraId="3F961FE2">
      <w:pPr>
        <w:pStyle w:val="2"/>
        <w:keepNext w:val="0"/>
        <w:keepLines w:val="0"/>
        <w:pageBreakBefore w:val="0"/>
        <w:widowControl w:val="0"/>
        <w:kinsoku/>
        <w:wordWrap/>
        <w:overflowPunct/>
        <w:topLinePunct w:val="0"/>
        <w:autoSpaceDE w:val="0"/>
        <w:autoSpaceDN w:val="0"/>
        <w:bidi w:val="0"/>
        <w:adjustRightInd w:val="0"/>
        <w:snapToGrid/>
        <w:spacing w:line="52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u w:val="none"/>
          <w:lang w:val="en-US" w:eastAsia="zh-CN"/>
        </w:rPr>
      </w:pPr>
    </w:p>
    <w:p w14:paraId="5CEA621F">
      <w:pPr>
        <w:keepNext w:val="0"/>
        <w:keepLines w:val="0"/>
        <w:pageBreakBefore w:val="0"/>
        <w:widowControl w:val="0"/>
        <w:kinsoku/>
        <w:wordWrap/>
        <w:overflowPunct/>
        <w:topLinePunct w:val="0"/>
        <w:autoSpaceDE/>
        <w:autoSpaceDN/>
        <w:bidi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2024年7月24日我局执法人员到当事人经营场所检查发现，当事人现场在售的2台电动自行车的座位和脚踏板处与《电动自行车产品合格证》标示图不一致，涉嫌违反《广西壮族自治区电动自行车机动轮椅车管理办法》第十条</w:t>
      </w:r>
      <w:r>
        <w:rPr>
          <w:rFonts w:hint="eastAsia" w:ascii="仿宋_GB2312" w:hAnsi="仿宋_GB2312" w:eastAsia="仿宋_GB2312" w:cs="仿宋_GB2312"/>
          <w:color w:val="auto"/>
          <w:sz w:val="32"/>
          <w:szCs w:val="32"/>
          <w:shd w:val="clear" w:color="auto" w:fill="FFFFFF"/>
          <w:lang w:val="en-US" w:eastAsia="zh-CN"/>
        </w:rPr>
        <w:t>第一款</w:t>
      </w:r>
      <w:r>
        <w:rPr>
          <w:rFonts w:hint="eastAsia" w:ascii="仿宋_GB2312" w:hAnsi="仿宋_GB2312" w:eastAsia="仿宋_GB2312" w:cs="仿宋_GB2312"/>
          <w:bCs/>
          <w:color w:val="auto"/>
          <w:sz w:val="32"/>
          <w:szCs w:val="32"/>
          <w:u w:val="none"/>
          <w:lang w:val="en-US" w:eastAsia="zh-CN"/>
        </w:rPr>
        <w:t>第二项、第三项的规定，我局于2024年08月01日予以立案调查。</w:t>
      </w:r>
    </w:p>
    <w:p w14:paraId="33D23024">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经查实，当事人于2024年5月10日开始，共加装、改装了2台电动自行车用于销售，其中一台</w:t>
      </w:r>
      <w:r>
        <w:rPr>
          <w:rFonts w:hint="eastAsia" w:ascii="仿宋_GB2312" w:hAnsi="仿宋_GB2312" w:eastAsia="仿宋_GB2312" w:cs="仿宋_GB2312"/>
          <w:color w:val="auto"/>
          <w:sz w:val="32"/>
          <w:szCs w:val="32"/>
          <w:u w:val="none"/>
          <w:lang w:val="en-US" w:eastAsia="zh-CN"/>
        </w:rPr>
        <w:t>整车编码：</w:t>
      </w:r>
      <w:r>
        <w:rPr>
          <w:rFonts w:hint="eastAsia" w:ascii="仿宋_GB2312" w:hAnsi="仿宋_GB2312" w:eastAsia="仿宋_GB2312" w:cs="仿宋_GB2312"/>
          <w:color w:val="auto"/>
          <w:sz w:val="32"/>
          <w:szCs w:val="32"/>
          <w:highlight w:val="none"/>
          <w:u w:val="none"/>
          <w:lang w:val="en-US" w:eastAsia="zh-CN"/>
        </w:rPr>
        <w:t>248522311101603</w:t>
      </w:r>
      <w:r>
        <w:rPr>
          <w:rFonts w:hint="eastAsia" w:ascii="仿宋_GB2312" w:hAnsi="仿宋_GB2312" w:eastAsia="仿宋_GB2312" w:cs="仿宋_GB2312"/>
          <w:color w:val="auto"/>
          <w:sz w:val="32"/>
          <w:szCs w:val="32"/>
          <w:u w:val="none"/>
          <w:lang w:val="en-US" w:eastAsia="zh-CN"/>
        </w:rPr>
        <w:t>，生产企业名称：广西轩源新能源科技开发有限公司，</w:t>
      </w:r>
      <w:r>
        <w:rPr>
          <w:rFonts w:hint="eastAsia" w:ascii="仿宋_GB2312" w:hAnsi="仿宋_GB2312" w:eastAsia="仿宋_GB2312" w:cs="仿宋_GB2312"/>
          <w:color w:val="auto"/>
          <w:sz w:val="32"/>
          <w:szCs w:val="32"/>
          <w:u w:val="none"/>
          <w:lang w:eastAsia="zh-CN"/>
        </w:rPr>
        <w:t>产品</w:t>
      </w:r>
      <w:r>
        <w:rPr>
          <w:rFonts w:hint="eastAsia" w:ascii="仿宋_GB2312" w:hAnsi="仿宋_GB2312" w:eastAsia="仿宋_GB2312" w:cs="仿宋_GB2312"/>
          <w:color w:val="auto"/>
          <w:sz w:val="32"/>
          <w:szCs w:val="32"/>
          <w:u w:val="none"/>
        </w:rPr>
        <w:t>型号：</w:t>
      </w:r>
      <w:r>
        <w:rPr>
          <w:rFonts w:hint="eastAsia" w:ascii="仿宋_GB2312" w:hAnsi="仿宋_GB2312" w:eastAsia="仿宋_GB2312" w:cs="仿宋_GB2312"/>
          <w:color w:val="auto"/>
          <w:sz w:val="32"/>
          <w:szCs w:val="32"/>
          <w:u w:val="none"/>
          <w:lang w:eastAsia="zh-CN"/>
        </w:rPr>
        <w:t>TD</w:t>
      </w:r>
      <w:r>
        <w:rPr>
          <w:rFonts w:hint="eastAsia" w:ascii="仿宋_GB2312" w:hAnsi="仿宋_GB2312" w:eastAsia="仿宋_GB2312" w:cs="仿宋_GB2312"/>
          <w:color w:val="auto"/>
          <w:sz w:val="32"/>
          <w:szCs w:val="32"/>
          <w:u w:val="none"/>
          <w:lang w:val="en-US" w:eastAsia="zh-CN"/>
        </w:rPr>
        <w:t>T315Z，</w:t>
      </w:r>
      <w:r>
        <w:rPr>
          <w:rFonts w:hint="eastAsia" w:ascii="仿宋_GB2312" w:hAnsi="仿宋_GB2312" w:eastAsia="仿宋_GB2312" w:cs="仿宋_GB2312"/>
          <w:bCs/>
          <w:color w:val="auto"/>
          <w:sz w:val="32"/>
          <w:szCs w:val="32"/>
          <w:u w:val="none"/>
          <w:lang w:val="en-US" w:eastAsia="zh-CN"/>
        </w:rPr>
        <w:t>进价为*元/台，销售价格为2580元/台；另一台</w:t>
      </w:r>
      <w:r>
        <w:rPr>
          <w:rFonts w:hint="eastAsia" w:ascii="仿宋_GB2312" w:hAnsi="仿宋_GB2312" w:eastAsia="仿宋_GB2312" w:cs="仿宋_GB2312"/>
          <w:color w:val="auto"/>
          <w:sz w:val="32"/>
          <w:szCs w:val="32"/>
          <w:u w:val="none"/>
          <w:lang w:val="en-US" w:eastAsia="zh-CN"/>
        </w:rPr>
        <w:t>整车编码：</w:t>
      </w:r>
      <w:r>
        <w:rPr>
          <w:rFonts w:hint="eastAsia" w:ascii="仿宋_GB2312" w:hAnsi="仿宋_GB2312" w:eastAsia="仿宋_GB2312" w:cs="仿宋_GB2312"/>
          <w:color w:val="auto"/>
          <w:sz w:val="32"/>
          <w:szCs w:val="32"/>
          <w:highlight w:val="none"/>
          <w:u w:val="none"/>
          <w:lang w:val="en-US" w:eastAsia="zh-CN"/>
        </w:rPr>
        <w:t>201322402995048</w:t>
      </w:r>
      <w:r>
        <w:rPr>
          <w:rFonts w:hint="eastAsia" w:ascii="仿宋_GB2312" w:hAnsi="仿宋_GB2312" w:eastAsia="仿宋_GB2312" w:cs="仿宋_GB2312"/>
          <w:color w:val="auto"/>
          <w:sz w:val="32"/>
          <w:szCs w:val="32"/>
          <w:u w:val="none"/>
          <w:lang w:val="en-US" w:eastAsia="zh-CN"/>
        </w:rPr>
        <w:t>，生产企业名称：阳光铃木电动车无锡有限公司，</w:t>
      </w:r>
      <w:r>
        <w:rPr>
          <w:rFonts w:hint="eastAsia" w:ascii="仿宋_GB2312" w:hAnsi="仿宋_GB2312" w:eastAsia="仿宋_GB2312" w:cs="仿宋_GB2312"/>
          <w:color w:val="auto"/>
          <w:sz w:val="32"/>
          <w:szCs w:val="32"/>
          <w:u w:val="none"/>
          <w:lang w:eastAsia="zh-CN"/>
        </w:rPr>
        <w:t>产品</w:t>
      </w:r>
      <w:r>
        <w:rPr>
          <w:rFonts w:hint="eastAsia" w:ascii="仿宋_GB2312" w:hAnsi="仿宋_GB2312" w:eastAsia="仿宋_GB2312" w:cs="仿宋_GB2312"/>
          <w:color w:val="auto"/>
          <w:sz w:val="32"/>
          <w:szCs w:val="32"/>
          <w:u w:val="none"/>
        </w:rPr>
        <w:t>型号：</w:t>
      </w:r>
      <w:r>
        <w:rPr>
          <w:rFonts w:hint="eastAsia" w:ascii="仿宋_GB2312" w:hAnsi="仿宋_GB2312" w:eastAsia="仿宋_GB2312" w:cs="仿宋_GB2312"/>
          <w:color w:val="auto"/>
          <w:sz w:val="32"/>
          <w:szCs w:val="32"/>
          <w:u w:val="none"/>
          <w:lang w:eastAsia="zh-CN"/>
        </w:rPr>
        <w:t>TD</w:t>
      </w:r>
      <w:r>
        <w:rPr>
          <w:rFonts w:hint="eastAsia" w:ascii="仿宋_GB2312" w:hAnsi="仿宋_GB2312" w:eastAsia="仿宋_GB2312" w:cs="仿宋_GB2312"/>
          <w:color w:val="auto"/>
          <w:sz w:val="32"/>
          <w:szCs w:val="32"/>
          <w:u w:val="none"/>
          <w:lang w:val="en-US" w:eastAsia="zh-CN"/>
        </w:rPr>
        <w:t>T029Z</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Cs/>
          <w:color w:val="auto"/>
          <w:sz w:val="32"/>
          <w:szCs w:val="32"/>
          <w:u w:val="none"/>
          <w:lang w:val="en-US" w:eastAsia="zh-CN"/>
        </w:rPr>
        <w:t>进价为*</w:t>
      </w:r>
      <w:bookmarkStart w:id="3" w:name="_GoBack"/>
      <w:bookmarkEnd w:id="3"/>
      <w:r>
        <w:rPr>
          <w:rFonts w:hint="eastAsia" w:ascii="仿宋_GB2312" w:hAnsi="仿宋_GB2312" w:eastAsia="仿宋_GB2312" w:cs="仿宋_GB2312"/>
          <w:bCs/>
          <w:color w:val="auto"/>
          <w:sz w:val="32"/>
          <w:szCs w:val="32"/>
          <w:u w:val="none"/>
          <w:lang w:val="en-US" w:eastAsia="zh-CN"/>
        </w:rPr>
        <w:t>元/台，售价为1880元/台。</w:t>
      </w:r>
      <w:r>
        <w:rPr>
          <w:rFonts w:hint="eastAsia" w:ascii="仿宋_GB2312" w:hAnsi="仿宋_GB2312" w:eastAsia="仿宋_GB2312" w:cs="仿宋_GB2312"/>
          <w:bCs/>
          <w:color w:val="auto"/>
          <w:sz w:val="32"/>
          <w:szCs w:val="32"/>
          <w:highlight w:val="none"/>
          <w:u w:val="none"/>
          <w:lang w:val="en-US" w:eastAsia="zh-CN"/>
        </w:rPr>
        <w:t>于2024年7月24日被我局依法查获时，</w:t>
      </w:r>
      <w:r>
        <w:rPr>
          <w:rFonts w:hint="eastAsia" w:ascii="仿宋_GB2312" w:hAnsi="仿宋_GB2312" w:eastAsia="仿宋_GB2312" w:cs="仿宋_GB2312"/>
          <w:bCs/>
          <w:color w:val="auto"/>
          <w:sz w:val="32"/>
          <w:szCs w:val="32"/>
          <w:u w:val="none"/>
          <w:lang w:val="en-US" w:eastAsia="zh-CN"/>
        </w:rPr>
        <w:t>在售2台，</w:t>
      </w:r>
      <w:r>
        <w:rPr>
          <w:rFonts w:hint="eastAsia" w:ascii="仿宋_GB2312" w:hAnsi="仿宋_GB2312" w:eastAsia="仿宋_GB2312" w:cs="仿宋_GB2312"/>
          <w:bCs/>
          <w:color w:val="auto"/>
          <w:sz w:val="32"/>
          <w:szCs w:val="32"/>
          <w:highlight w:val="none"/>
          <w:u w:val="none"/>
          <w:lang w:val="en-US" w:eastAsia="zh-CN"/>
        </w:rPr>
        <w:t>货值金额共计4460元。</w:t>
      </w:r>
      <w:r>
        <w:rPr>
          <w:rFonts w:hint="eastAsia" w:ascii="仿宋_GB2312" w:hAnsi="仿宋_GB2312" w:eastAsia="仿宋_GB2312" w:cs="仿宋_GB2312"/>
          <w:bCs/>
          <w:color w:val="auto"/>
          <w:sz w:val="32"/>
          <w:szCs w:val="32"/>
          <w:u w:val="none"/>
          <w:lang w:val="en-US" w:eastAsia="zh-CN"/>
        </w:rPr>
        <w:t>上述</w:t>
      </w:r>
      <w:r>
        <w:rPr>
          <w:rFonts w:hint="eastAsia" w:ascii="仿宋_GB2312" w:hAnsi="仿宋_GB2312" w:eastAsia="仿宋_GB2312" w:cs="仿宋_GB2312"/>
          <w:bCs/>
          <w:color w:val="auto"/>
          <w:sz w:val="32"/>
          <w:szCs w:val="32"/>
          <w:u w:val="none"/>
          <w:lang w:val="en-US" w:eastAsia="zh-CN"/>
        </w:rPr>
        <w:t>电动自行车加装、改装部位均为：1.在脚踏板处下方加装、改装蓄电池托架及连接蓄电池的电线；2.将原座位更换成长度为55cm、宽度为25cm的座位；3.在脚踏装置位置加宽踏板，覆盖原有脚踏装置部位。</w:t>
      </w:r>
    </w:p>
    <w:p w14:paraId="1A286D34">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上述事实，主要有以下证据证明：</w:t>
      </w:r>
    </w:p>
    <w:p w14:paraId="23F59F57">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1.当事人的《营业执照》副本复印件1份、经营者身份证复印件1份，证明当事人的主体资格及经营者的身份信息；</w:t>
      </w:r>
    </w:p>
    <w:p w14:paraId="722D90DB">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2.现场笔录1份，询问笔录1份，证据提取单7份，《电动自行车产品合格证》复印件2份，证明当事人存在加装、</w:t>
      </w:r>
      <w:r>
        <w:rPr>
          <w:rFonts w:hint="eastAsia" w:ascii="仿宋_GB2312" w:hAnsi="仿宋_GB2312" w:eastAsia="仿宋_GB2312" w:cs="仿宋_GB2312"/>
          <w:bCs/>
          <w:color w:val="auto"/>
          <w:sz w:val="32"/>
          <w:szCs w:val="32"/>
          <w:u w:val="none"/>
          <w:lang w:val="en-US" w:eastAsia="zh-CN"/>
        </w:rPr>
        <w:t>改装</w:t>
      </w:r>
      <w:r>
        <w:rPr>
          <w:rFonts w:hint="eastAsia" w:ascii="仿宋_GB2312" w:hAnsi="仿宋_GB2312" w:eastAsia="仿宋_GB2312" w:cs="仿宋_GB2312"/>
          <w:bCs/>
          <w:color w:val="auto"/>
          <w:sz w:val="32"/>
          <w:szCs w:val="32"/>
          <w:u w:val="none"/>
          <w:lang w:val="en-US" w:eastAsia="zh-CN"/>
        </w:rPr>
        <w:t>上述电动自行车的事实。</w:t>
      </w:r>
    </w:p>
    <w:p w14:paraId="2281F6B6">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3. 送货单复印件1份，</w:t>
      </w:r>
      <w:r>
        <w:rPr>
          <w:rFonts w:hint="eastAsia" w:ascii="仿宋_GB2312" w:hAnsi="仿宋_GB2312" w:eastAsia="仿宋_GB2312" w:cs="仿宋_GB2312"/>
          <w:bCs/>
          <w:color w:val="auto"/>
          <w:sz w:val="32"/>
          <w:szCs w:val="32"/>
          <w:highlight w:val="none"/>
          <w:u w:val="none"/>
          <w:lang w:val="en-US" w:eastAsia="zh-CN"/>
        </w:rPr>
        <w:t>证明当事人的进货来源。</w:t>
      </w:r>
    </w:p>
    <w:p w14:paraId="35C9A74C">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以上证据均由经营者签名认可。              </w:t>
      </w:r>
    </w:p>
    <w:p w14:paraId="02DAE9C4">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eastAsia="zh-CN"/>
        </w:rPr>
        <w:t>我局于</w:t>
      </w:r>
      <w:r>
        <w:rPr>
          <w:rFonts w:hint="eastAsia" w:ascii="仿宋_GB2312" w:hAnsi="仿宋_GB2312" w:eastAsia="仿宋_GB2312" w:cs="仿宋_GB2312"/>
          <w:color w:val="auto"/>
          <w:sz w:val="32"/>
          <w:szCs w:val="32"/>
          <w:highlight w:val="none"/>
          <w:u w:val="none"/>
          <w:lang w:val="en-US" w:eastAsia="zh-CN"/>
        </w:rPr>
        <w:t>2024年10月08日向当</w:t>
      </w:r>
      <w:r>
        <w:rPr>
          <w:rFonts w:hint="eastAsia" w:ascii="仿宋_GB2312" w:hAnsi="仿宋_GB2312" w:eastAsia="仿宋_GB2312" w:cs="仿宋_GB2312"/>
          <w:color w:val="auto"/>
          <w:sz w:val="32"/>
          <w:szCs w:val="32"/>
          <w:highlight w:val="none"/>
          <w:u w:val="none"/>
          <w:lang w:val="en-US" w:eastAsia="zh-CN"/>
        </w:rPr>
        <w:t>事人送</w:t>
      </w:r>
      <w:r>
        <w:rPr>
          <w:rFonts w:hint="eastAsia" w:ascii="仿宋_GB2312" w:hAnsi="仿宋_GB2312" w:eastAsia="仿宋_GB2312" w:cs="仿宋_GB2312"/>
          <w:color w:val="auto"/>
          <w:sz w:val="32"/>
          <w:szCs w:val="32"/>
          <w:highlight w:val="none"/>
          <w:u w:val="none"/>
          <w:lang w:val="en-US" w:eastAsia="zh-CN"/>
        </w:rPr>
        <w:t>达了《行政处罚告知书》（柳北市监罚告〔2024〕125号），告知</w:t>
      </w:r>
      <w:r>
        <w:rPr>
          <w:rFonts w:hint="eastAsia" w:ascii="仿宋_GB2312" w:hAnsi="仿宋_GB2312" w:eastAsia="仿宋_GB2312" w:cs="仿宋_GB2312"/>
          <w:color w:val="auto"/>
          <w:sz w:val="32"/>
          <w:szCs w:val="32"/>
          <w:highlight w:val="none"/>
          <w:u w:val="none"/>
          <w:lang w:val="en-US" w:eastAsia="zh-CN"/>
        </w:rPr>
        <w:t>当事人</w:t>
      </w:r>
      <w:r>
        <w:rPr>
          <w:rFonts w:hint="eastAsia" w:ascii="仿宋_GB2312" w:hAnsi="仿宋_GB2312" w:eastAsia="仿宋_GB2312" w:cs="仿宋_GB2312"/>
          <w:color w:val="auto"/>
          <w:sz w:val="32"/>
          <w:szCs w:val="32"/>
          <w:highlight w:val="none"/>
          <w:u w:val="none"/>
          <w:lang w:val="en-US" w:eastAsia="zh-CN"/>
        </w:rPr>
        <w:t>我局拟作出行政处罚的事实、理由、依据、处罚内容及享有的权利。</w:t>
      </w:r>
      <w:r>
        <w:rPr>
          <w:rFonts w:hint="eastAsia" w:ascii="仿宋_GB2312" w:hAnsi="仿宋_GB2312" w:eastAsia="仿宋_GB2312" w:cs="仿宋_GB2312"/>
          <w:color w:val="auto"/>
          <w:sz w:val="32"/>
          <w:szCs w:val="32"/>
          <w:highlight w:val="none"/>
          <w:u w:val="none"/>
          <w:lang w:val="en-US" w:eastAsia="zh-CN"/>
        </w:rPr>
        <w:t>当事人</w:t>
      </w:r>
      <w:r>
        <w:rPr>
          <w:rFonts w:hint="eastAsia" w:ascii="仿宋_GB2312" w:hAnsi="仿宋_GB2312" w:eastAsia="仿宋_GB2312" w:cs="仿宋_GB2312"/>
          <w:color w:val="auto"/>
          <w:sz w:val="32"/>
          <w:szCs w:val="32"/>
          <w:highlight w:val="none"/>
          <w:u w:val="none"/>
          <w:lang w:val="en-US" w:eastAsia="zh-CN"/>
        </w:rPr>
        <w:t>在法定期限内未提出陈述、申辩。</w:t>
      </w:r>
    </w:p>
    <w:p w14:paraId="13E9EDFD">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当事人的上述行为，违反了《广西壮族自治区电动自行车机动轮椅车管理办法》</w:t>
      </w:r>
      <w:r>
        <w:rPr>
          <w:rFonts w:hint="eastAsia" w:ascii="仿宋_GB2312" w:hAnsi="仿宋_GB2312" w:eastAsia="仿宋_GB2312" w:cs="仿宋_GB2312"/>
          <w:bCs/>
          <w:color w:val="auto"/>
          <w:sz w:val="32"/>
          <w:szCs w:val="32"/>
          <w:u w:val="none"/>
          <w:lang w:val="en-US" w:eastAsia="zh-CN"/>
        </w:rPr>
        <w:t>第十条</w:t>
      </w:r>
      <w:r>
        <w:rPr>
          <w:rFonts w:hint="eastAsia" w:ascii="仿宋_GB2312" w:hAnsi="仿宋_GB2312" w:eastAsia="仿宋_GB2312" w:cs="仿宋_GB2312"/>
          <w:color w:val="auto"/>
          <w:sz w:val="32"/>
          <w:szCs w:val="32"/>
          <w:shd w:val="clear" w:color="auto" w:fill="FFFFFF"/>
          <w:lang w:val="en-US" w:eastAsia="zh-CN"/>
        </w:rPr>
        <w:t>第一款</w:t>
      </w:r>
      <w:r>
        <w:rPr>
          <w:rFonts w:hint="eastAsia" w:ascii="仿宋_GB2312" w:hAnsi="仿宋_GB2312" w:eastAsia="仿宋_GB2312" w:cs="仿宋_GB2312"/>
          <w:bCs/>
          <w:color w:val="auto"/>
          <w:sz w:val="32"/>
          <w:szCs w:val="32"/>
          <w:u w:val="none"/>
          <w:lang w:val="en-US" w:eastAsia="zh-CN"/>
        </w:rPr>
        <w:t>第二项、第三项</w:t>
      </w:r>
      <w:r>
        <w:rPr>
          <w:rFonts w:hint="eastAsia" w:ascii="仿宋_GB2312" w:hAnsi="仿宋_GB2312" w:eastAsia="仿宋_GB2312" w:cs="仿宋_GB2312"/>
          <w:bCs/>
          <w:color w:val="auto"/>
          <w:sz w:val="32"/>
          <w:szCs w:val="32"/>
          <w:u w:val="none"/>
          <w:lang w:val="en-US" w:eastAsia="zh-CN"/>
        </w:rPr>
        <w:t>的规定，属于非法加装、改装电动自行车动力装置和改装电动自行车座位的行为，上述电动自行车货值金额共计4460元。</w:t>
      </w:r>
    </w:p>
    <w:p w14:paraId="388AF1C3">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在案件调查过程中，</w:t>
      </w:r>
      <w:r>
        <w:rPr>
          <w:rFonts w:hint="eastAsia" w:ascii="仿宋_GB2312" w:hAnsi="仿宋_GB2312" w:eastAsia="仿宋_GB2312" w:cs="仿宋_GB2312"/>
          <w:color w:val="auto"/>
          <w:sz w:val="32"/>
          <w:szCs w:val="32"/>
          <w:lang w:eastAsia="zh-CN"/>
        </w:rPr>
        <w:t>当事</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bCs/>
          <w:color w:val="auto"/>
          <w:sz w:val="32"/>
          <w:szCs w:val="32"/>
          <w:u w:val="none"/>
          <w:lang w:val="en-US" w:eastAsia="zh-CN"/>
        </w:rPr>
        <w:t>积</w:t>
      </w:r>
      <w:r>
        <w:rPr>
          <w:rFonts w:hint="eastAsia" w:ascii="仿宋_GB2312" w:hAnsi="仿宋_GB2312" w:eastAsia="仿宋_GB2312" w:cs="仿宋_GB2312"/>
          <w:bCs/>
          <w:color w:val="auto"/>
          <w:sz w:val="32"/>
          <w:szCs w:val="32"/>
          <w:u w:val="none"/>
          <w:lang w:val="en-US" w:eastAsia="zh-CN"/>
        </w:rPr>
        <w:t>极配合我局调查，如实陈述违法事实，主动提供购进的票据、产品合格证等证据材料，加装、改装的电动自行车尚未售出，无违法所得，具有市场监管总局《关于规范市场监督管理行政处罚裁量权的指导意见》第十四条第一款第二项规定的可以依法从轻或者减轻行政处罚的情形。依据《中华人民共和国行政处罚法》第五条、第六条的规定，我局</w:t>
      </w:r>
      <w:r>
        <w:rPr>
          <w:rFonts w:hint="eastAsia" w:ascii="仿宋_GB2312" w:hAnsi="仿宋_GB2312" w:eastAsia="仿宋_GB2312" w:cs="仿宋_GB2312"/>
          <w:bCs/>
          <w:color w:val="auto"/>
          <w:sz w:val="32"/>
          <w:szCs w:val="32"/>
          <w:u w:val="none"/>
          <w:lang w:val="en-US" w:eastAsia="zh-CN"/>
        </w:rPr>
        <w:t>决定</w:t>
      </w:r>
      <w:r>
        <w:rPr>
          <w:rFonts w:hint="eastAsia" w:ascii="仿宋_GB2312" w:hAnsi="仿宋_GB2312" w:eastAsia="仿宋_GB2312" w:cs="仿宋_GB2312"/>
          <w:bCs/>
          <w:color w:val="auto"/>
          <w:sz w:val="32"/>
          <w:szCs w:val="32"/>
          <w:u w:val="none"/>
          <w:lang w:val="en-US" w:eastAsia="zh-CN"/>
        </w:rPr>
        <w:t>对</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u w:val="none"/>
          <w:lang w:val="en-US" w:eastAsia="zh-CN"/>
        </w:rPr>
        <w:t xml:space="preserve">从轻行政处罚。 </w:t>
      </w:r>
    </w:p>
    <w:p w14:paraId="4446A27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依据《广西壮族自治区电动自行车机动轮椅车管理办法》第四十条、《中华人民共和国行政处罚法》第二十八条</w:t>
      </w:r>
      <w:r>
        <w:rPr>
          <w:rFonts w:hint="eastAsia" w:ascii="仿宋_GB2312" w:hAnsi="仿宋_GB2312" w:eastAsia="仿宋_GB2312" w:cs="仿宋_GB2312"/>
          <w:bCs/>
          <w:color w:val="auto"/>
          <w:sz w:val="32"/>
          <w:szCs w:val="32"/>
          <w:highlight w:val="none"/>
          <w:u w:val="none"/>
          <w:lang w:val="en-US" w:eastAsia="zh-CN"/>
        </w:rPr>
        <w:t>第一款</w:t>
      </w:r>
      <w:r>
        <w:rPr>
          <w:rFonts w:hint="eastAsia" w:ascii="仿宋_GB2312" w:hAnsi="仿宋_GB2312" w:eastAsia="仿宋_GB2312" w:cs="仿宋_GB2312"/>
          <w:bCs/>
          <w:color w:val="auto"/>
          <w:sz w:val="32"/>
          <w:szCs w:val="32"/>
          <w:u w:val="none"/>
          <w:lang w:val="en-US" w:eastAsia="zh-CN"/>
        </w:rPr>
        <w:t>的规定，我局</w:t>
      </w:r>
      <w:r>
        <w:rPr>
          <w:rFonts w:hint="eastAsia" w:ascii="仿宋_GB2312" w:hAnsi="仿宋_GB2312" w:eastAsia="仿宋_GB2312" w:cs="仿宋_GB2312"/>
          <w:bCs/>
          <w:color w:val="auto"/>
          <w:sz w:val="32"/>
          <w:szCs w:val="32"/>
          <w:u w:val="none"/>
          <w:lang w:val="en-US" w:eastAsia="zh-CN"/>
        </w:rPr>
        <w:t>决定</w:t>
      </w:r>
      <w:r>
        <w:rPr>
          <w:rFonts w:hint="eastAsia" w:ascii="仿宋_GB2312" w:hAnsi="仿宋_GB2312" w:eastAsia="仿宋_GB2312" w:cs="仿宋_GB2312"/>
          <w:bCs/>
          <w:color w:val="auto"/>
          <w:sz w:val="32"/>
          <w:szCs w:val="32"/>
          <w:u w:val="none"/>
          <w:lang w:val="en-US" w:eastAsia="zh-CN"/>
        </w:rPr>
        <w:t>责令</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u w:val="none"/>
          <w:lang w:val="en-US" w:eastAsia="zh-CN"/>
        </w:rPr>
        <w:t>立即改正上述违法行为、恢复上述非法加装、改装的电动自行车的出厂配置，并对</w:t>
      </w: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u w:val="none"/>
          <w:lang w:val="en-US" w:eastAsia="zh-CN"/>
        </w:rPr>
        <w:t>处以罚款3000元的行政处罚。</w:t>
      </w:r>
    </w:p>
    <w:p w14:paraId="134E862C">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u w:val="none"/>
          <w:lang w:val="en-US" w:eastAsia="zh-CN"/>
        </w:rPr>
        <w:t>应自接到本行政处罚决定书之日起十五日内，</w:t>
      </w:r>
      <w:r>
        <w:rPr>
          <w:rFonts w:hint="eastAsia" w:ascii="仿宋_GB2312" w:hAnsi="仿宋_GB2312" w:eastAsia="仿宋_GB2312" w:cs="仿宋_GB2312"/>
          <w:bCs/>
          <w:color w:val="auto"/>
          <w:sz w:val="32"/>
          <w:szCs w:val="32"/>
          <w:u w:val="none"/>
          <w:lang w:val="en-US" w:eastAsia="zh-CN"/>
        </w:rPr>
        <w:t>凭《广西壮族自治区非税收入电子缴款通知书》到中国建设银行缴纳罚款。</w:t>
      </w:r>
      <w:r>
        <w:rPr>
          <w:rFonts w:hint="eastAsia" w:ascii="仿宋_GB2312" w:hAnsi="仿宋_GB2312" w:eastAsia="仿宋_GB2312" w:cs="仿宋_GB2312"/>
          <w:bCs/>
          <w:color w:val="auto"/>
          <w:sz w:val="32"/>
          <w:szCs w:val="32"/>
          <w:u w:val="none"/>
          <w:lang w:val="en-US" w:eastAsia="zh-CN"/>
        </w:rPr>
        <w:t>逾期不缴纳罚款的，根据《中华人民共和国行政处罚法》第七十二条的规定，我局将每日按罚款数额的百分之三加处罚款，并依法申请人民法院强制执行。</w:t>
      </w:r>
    </w:p>
    <w:p w14:paraId="50037F0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color w:val="auto"/>
          <w:sz w:val="32"/>
          <w:szCs w:val="32"/>
          <w:lang w:eastAsia="zh-CN"/>
        </w:rPr>
        <w:t>当事人</w:t>
      </w:r>
      <w:r>
        <w:rPr>
          <w:rFonts w:hint="eastAsia" w:ascii="仿宋_GB2312" w:hAnsi="仿宋_GB2312" w:eastAsia="仿宋_GB2312" w:cs="仿宋_GB2312"/>
          <w:bCs/>
          <w:color w:val="auto"/>
          <w:sz w:val="32"/>
          <w:szCs w:val="32"/>
          <w:u w:val="none"/>
          <w:lang w:val="en-US" w:eastAsia="zh-CN"/>
        </w:rPr>
        <w:t>如不服本行政处罚决定，可在接到本行政处罚决定书之日起六十日内向柳州市柳北区人民政府申请行政复议；也可以在</w:t>
      </w:r>
      <w:r>
        <w:rPr>
          <w:rFonts w:hint="eastAsia" w:ascii="仿宋_GB2312" w:hAnsi="仿宋_GB2312" w:eastAsia="仿宋_GB2312" w:cs="仿宋_GB2312"/>
          <w:bCs/>
          <w:color w:val="auto"/>
          <w:sz w:val="32"/>
          <w:szCs w:val="32"/>
          <w:u w:val="none"/>
          <w:lang w:val="en-US" w:eastAsia="zh-CN"/>
        </w:rPr>
        <w:t>六个月</w:t>
      </w:r>
      <w:r>
        <w:rPr>
          <w:rFonts w:hint="eastAsia" w:ascii="仿宋_GB2312" w:hAnsi="仿宋_GB2312" w:eastAsia="仿宋_GB2312" w:cs="仿宋_GB2312"/>
          <w:bCs/>
          <w:color w:val="auto"/>
          <w:sz w:val="32"/>
          <w:szCs w:val="32"/>
          <w:u w:val="none"/>
          <w:lang w:val="en-US" w:eastAsia="zh-CN"/>
        </w:rPr>
        <w:t>内依法向柳州市柳南区人民法院提起行政诉讼。申请行政复议或者提起行政诉讼期间，行政处罚不停止执行。</w:t>
      </w:r>
    </w:p>
    <w:p w14:paraId="528BC955">
      <w:pPr>
        <w:pStyle w:val="2"/>
        <w:keepNext w:val="0"/>
        <w:keepLines w:val="0"/>
        <w:pageBreakBefore w:val="0"/>
        <w:widowControl w:val="0"/>
        <w:kinsoku/>
        <w:wordWrap/>
        <w:overflowPunct/>
        <w:topLinePunct w:val="0"/>
        <w:autoSpaceDE/>
        <w:autoSpaceDN/>
        <w:bidi w:val="0"/>
        <w:snapToGrid/>
        <w:spacing w:line="52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14:paraId="54C174AE">
      <w:pPr>
        <w:pStyle w:val="2"/>
        <w:keepNext w:val="0"/>
        <w:keepLines w:val="0"/>
        <w:pageBreakBefore w:val="0"/>
        <w:widowControl w:val="0"/>
        <w:kinsoku/>
        <w:wordWrap/>
        <w:overflowPunct/>
        <w:topLinePunct w:val="0"/>
        <w:bidi w:val="0"/>
        <w:snapToGrid/>
        <w:spacing w:line="52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p>
    <w:p w14:paraId="7DCDE9DD">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仿宋_GB2312" w:hAnsi="仿宋_GB2312" w:eastAsia="仿宋_GB2312" w:cs="仿宋_GB2312"/>
          <w:bCs/>
          <w:color w:val="auto"/>
          <w:sz w:val="32"/>
          <w:szCs w:val="32"/>
          <w:u w:val="none"/>
          <w:lang w:val="en-US" w:eastAsia="zh-CN"/>
        </w:rPr>
      </w:pPr>
      <w:r>
        <w:rPr>
          <w:rFonts w:hint="eastAsia" w:ascii="仿宋_GB2312" w:hAnsi="仿宋_GB2312" w:eastAsia="仿宋_GB2312" w:cs="仿宋_GB2312"/>
          <w:bCs/>
          <w:color w:val="auto"/>
          <w:sz w:val="32"/>
          <w:szCs w:val="32"/>
          <w:u w:val="none"/>
          <w:lang w:val="en-US" w:eastAsia="zh-CN"/>
        </w:rPr>
        <w:t xml:space="preserve">                           柳州市柳北区市场监督管理局        </w:t>
      </w:r>
    </w:p>
    <w:p w14:paraId="38331667">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bCs/>
          <w:color w:val="auto"/>
          <w:sz w:val="32"/>
          <w:szCs w:val="32"/>
          <w:highlight w:val="none"/>
          <w:u w:val="none"/>
          <w:lang w:val="en-US" w:eastAsia="zh-CN"/>
        </w:rPr>
      </w:pPr>
      <w:r>
        <w:rPr>
          <w:rFonts w:hint="eastAsia" w:ascii="仿宋_GB2312" w:hAnsi="仿宋_GB2312" w:eastAsia="仿宋_GB2312" w:cs="仿宋_GB2312"/>
          <w:bCs/>
          <w:color w:val="auto"/>
          <w:sz w:val="32"/>
          <w:szCs w:val="32"/>
          <w:u w:val="none"/>
          <w:lang w:val="en-US" w:eastAsia="zh-CN"/>
        </w:rPr>
        <w:t xml:space="preserve">                              2024年10 </w:t>
      </w:r>
      <w:r>
        <w:rPr>
          <w:rFonts w:hint="eastAsia" w:ascii="仿宋_GB2312" w:hAnsi="仿宋_GB2312" w:eastAsia="仿宋_GB2312" w:cs="仿宋_GB2312"/>
          <w:bCs/>
          <w:color w:val="auto"/>
          <w:sz w:val="32"/>
          <w:szCs w:val="32"/>
          <w:highlight w:val="none"/>
          <w:u w:val="none"/>
          <w:lang w:val="en-US" w:eastAsia="zh-CN"/>
        </w:rPr>
        <w:t>月21日　</w:t>
      </w:r>
    </w:p>
    <w:p w14:paraId="472697EE">
      <w:pPr>
        <w:pStyle w:val="5"/>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p>
    <w:p w14:paraId="2FFA0180">
      <w:pPr>
        <w:pStyle w:val="5"/>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p>
    <w:p w14:paraId="40C13F98">
      <w:pPr>
        <w:pStyle w:val="5"/>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p>
    <w:p w14:paraId="0997FF2B">
      <w:pPr>
        <w:pStyle w:val="5"/>
        <w:keepNext w:val="0"/>
        <w:keepLines w:val="0"/>
        <w:pageBreakBefore w:val="0"/>
        <w:widowControl w:val="0"/>
        <w:pBdr>
          <w:bottom w:val="single" w:color="auto" w:sz="6" w:space="1"/>
        </w:pBdr>
        <w:kinsoku/>
        <w:wordWrap/>
        <w:overflowPunct/>
        <w:topLinePunct w:val="0"/>
        <w:autoSpaceDE/>
        <w:autoSpaceDN/>
        <w:bidi w:val="0"/>
        <w:adjustRightInd/>
        <w:spacing w:line="520" w:lineRule="exact"/>
        <w:ind w:left="0" w:leftChars="0" w:right="0" w:rightChars="0" w:firstLine="0" w:firstLineChars="0"/>
        <w:jc w:val="both"/>
        <w:textAlignment w:val="auto"/>
        <w:outlineLvl w:val="9"/>
        <w:rPr>
          <w:rFonts w:hint="eastAsia" w:ascii="仿宋_GB2312" w:hAnsi="仿宋_GB2312" w:eastAsia="仿宋_GB2312" w:cs="仿宋_GB2312"/>
          <w:b w:val="0"/>
          <w:bCs w:val="0"/>
          <w:color w:val="auto"/>
          <w:sz w:val="32"/>
          <w:szCs w:val="32"/>
        </w:rPr>
      </w:pPr>
    </w:p>
    <w:p w14:paraId="35E62E82">
      <w:pPr>
        <w:pStyle w:val="5"/>
        <w:keepNext w:val="0"/>
        <w:keepLines w:val="0"/>
        <w:pageBreakBefore w:val="0"/>
        <w:widowControl w:val="0"/>
        <w:pBdr>
          <w:bottom w:val="single" w:color="auto" w:sz="6" w:space="1"/>
        </w:pBdr>
        <w:kinsoku/>
        <w:wordWrap/>
        <w:overflowPunct/>
        <w:topLinePunct w:val="0"/>
        <w:autoSpaceDE/>
        <w:autoSpaceDN/>
        <w:bidi w:val="0"/>
        <w:adjustRightInd/>
        <w:spacing w:line="420" w:lineRule="exact"/>
        <w:ind w:left="0" w:leftChars="0" w:right="0" w:rightChars="0" w:firstLine="0" w:firstLineChars="0"/>
        <w:textAlignment w:val="auto"/>
        <w:outlineLvl w:val="9"/>
        <w:rPr>
          <w:rFonts w:hint="eastAsia" w:ascii="黑体" w:hAnsi="黑体" w:eastAsia="黑体" w:cs="黑体"/>
          <w:b w:val="0"/>
          <w:bCs w:val="0"/>
          <w:color w:val="auto"/>
          <w:sz w:val="32"/>
          <w:szCs w:val="32"/>
        </w:rPr>
      </w:pPr>
    </w:p>
    <w:p w14:paraId="47CFBD80">
      <w:pPr>
        <w:pStyle w:val="5"/>
        <w:keepNext w:val="0"/>
        <w:keepLines w:val="0"/>
        <w:pageBreakBefore w:val="0"/>
        <w:widowControl w:val="0"/>
        <w:pBdr>
          <w:bottom w:val="single" w:color="auto" w:sz="6" w:space="1"/>
        </w:pBdr>
        <w:kinsoku/>
        <w:wordWrap/>
        <w:overflowPunct/>
        <w:topLinePunct w:val="0"/>
        <w:autoSpaceDE/>
        <w:autoSpaceDN/>
        <w:bidi w:val="0"/>
        <w:adjustRightInd/>
        <w:spacing w:line="420" w:lineRule="exact"/>
        <w:ind w:left="0" w:leftChars="0" w:right="0" w:rightChars="0" w:firstLine="0" w:firstLineChars="0"/>
        <w:textAlignment w:val="auto"/>
        <w:outlineLvl w:val="9"/>
        <w:rPr>
          <w:rFonts w:hint="eastAsia" w:ascii="黑体" w:hAnsi="黑体" w:eastAsia="黑体" w:cs="黑体"/>
          <w:b w:val="0"/>
          <w:bCs w:val="0"/>
          <w:color w:val="auto"/>
          <w:sz w:val="32"/>
          <w:szCs w:val="32"/>
        </w:rPr>
      </w:pPr>
    </w:p>
    <w:p w14:paraId="636FC6E1">
      <w:pPr>
        <w:pStyle w:val="5"/>
        <w:keepNext w:val="0"/>
        <w:keepLines w:val="0"/>
        <w:pageBreakBefore w:val="0"/>
        <w:widowControl w:val="0"/>
        <w:pBdr>
          <w:bottom w:val="single" w:color="auto" w:sz="6" w:space="1"/>
        </w:pBdr>
        <w:kinsoku/>
        <w:wordWrap/>
        <w:overflowPunct/>
        <w:topLinePunct w:val="0"/>
        <w:autoSpaceDE/>
        <w:autoSpaceDN/>
        <w:bidi w:val="0"/>
        <w:adjustRightInd/>
        <w:spacing w:line="420" w:lineRule="exact"/>
        <w:ind w:left="0" w:leftChars="0" w:right="0" w:rightChars="0" w:firstLine="0" w:firstLineChars="0"/>
        <w:textAlignment w:val="auto"/>
        <w:outlineLvl w:val="9"/>
        <w:rPr>
          <w:rFonts w:hint="eastAsia" w:ascii="黑体" w:hAnsi="黑体" w:eastAsia="黑体" w:cs="黑体"/>
          <w:b w:val="0"/>
          <w:bCs w:val="0"/>
          <w:color w:val="auto"/>
          <w:sz w:val="32"/>
          <w:szCs w:val="32"/>
        </w:rPr>
      </w:pPr>
    </w:p>
    <w:p w14:paraId="6348C88E">
      <w:pPr>
        <w:pStyle w:val="5"/>
        <w:keepNext w:val="0"/>
        <w:keepLines w:val="0"/>
        <w:pageBreakBefore w:val="0"/>
        <w:widowControl w:val="0"/>
        <w:pBdr>
          <w:bottom w:val="single" w:color="auto" w:sz="6" w:space="1"/>
        </w:pBdr>
        <w:kinsoku/>
        <w:wordWrap/>
        <w:overflowPunct/>
        <w:topLinePunct w:val="0"/>
        <w:autoSpaceDE/>
        <w:autoSpaceDN/>
        <w:bidi w:val="0"/>
        <w:adjustRightInd/>
        <w:spacing w:line="420" w:lineRule="exact"/>
        <w:ind w:left="0" w:leftChars="0" w:right="0" w:rightChars="0" w:firstLine="0" w:firstLineChars="0"/>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u w:val="none"/>
        </w:rPr>
        <w:t xml:space="preserve">（市场监督管理部门将依法向社会公示本行政处罚决定信息） </w:t>
      </w:r>
    </w:p>
    <w:p w14:paraId="180BF900">
      <w:pPr>
        <w:pStyle w:val="2"/>
        <w:keepNext w:val="0"/>
        <w:keepLines w:val="0"/>
        <w:pageBreakBefore w:val="0"/>
        <w:widowControl w:val="0"/>
        <w:kinsoku/>
        <w:wordWrap/>
        <w:overflowPunct/>
        <w:topLinePunct w:val="0"/>
        <w:bidi w:val="0"/>
        <w:spacing w:line="420" w:lineRule="exact"/>
        <w:ind w:left="0" w:leftChars="0" w:right="0" w:rightChars="0"/>
        <w:textAlignment w:val="auto"/>
        <w:outlineLvl w:val="9"/>
        <w:rPr>
          <w:color w:val="auto"/>
        </w:rPr>
      </w:pPr>
      <w:r>
        <w:rPr>
          <w:rFonts w:hint="eastAsia" w:ascii="仿宋_GB2312" w:hAnsi="仿宋_GB2312" w:eastAsia="仿宋_GB2312" w:cs="仿宋_GB2312"/>
          <w:color w:val="auto"/>
          <w:sz w:val="32"/>
          <w:szCs w:val="32"/>
          <w:u w:val="none"/>
        </w:rPr>
        <w:t>本文书一式</w:t>
      </w:r>
      <w:r>
        <w:rPr>
          <w:rFonts w:hint="eastAsia" w:hAnsi="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份，一份送达，一份归档</w:t>
      </w:r>
      <w:r>
        <w:rPr>
          <w:rFonts w:hint="eastAsia" w:hAnsi="仿宋_GB2312" w:cs="仿宋_GB2312"/>
          <w:color w:val="auto"/>
          <w:sz w:val="32"/>
          <w:szCs w:val="32"/>
          <w:u w:val="none"/>
          <w:lang w:eastAsia="zh-CN"/>
        </w:rPr>
        <w:t>，一份办案机构留存。</w:t>
      </w:r>
    </w:p>
    <w:sectPr>
      <w:footerReference r:id="rId3"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DB5B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41E76">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41E76">
                    <w:pPr>
                      <w:pStyle w:val="5"/>
                      <w:rPr>
                        <w:rFonts w:hint="eastAsia" w:ascii="宋体" w:hAnsi="宋体" w:eastAsia="宋体" w:cs="宋体"/>
                        <w:sz w:val="28"/>
                        <w:szCs w:val="28"/>
                      </w:rPr>
                    </w:pPr>
                    <w:r>
                      <w:rPr>
                        <w:rFonts w:hint="eastAsia" w:ascii="宋体" w:hAnsi="宋体" w:eastAsia="宋体" w:cs="宋体"/>
                        <w:sz w:val="28"/>
                        <w:szCs w:val="28"/>
                      </w:rPr>
                      <w:t xml:space="preserve">第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页 共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NUMPAGES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0000000A"/>
    <w:multiLevelType w:val="multilevel"/>
    <w:tmpl w:val="0000000A"/>
    <w:lvl w:ilvl="0" w:tentative="0">
      <w:start w:val="1"/>
      <w:numFmt w:val="none"/>
      <w:pStyle w:val="3"/>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zBiNmJkNjNmYjA3MDkwNzQ4ZTM5NDc1MTY5NDgifQ=="/>
    <w:docVar w:name="KSO_WPS_MARK_KEY" w:val="8156ab32-851f-4404-a8a5-07240b11d64a"/>
  </w:docVars>
  <w:rsids>
    <w:rsidRoot w:val="5BA419F7"/>
    <w:rsid w:val="00193C35"/>
    <w:rsid w:val="0032134F"/>
    <w:rsid w:val="02B83402"/>
    <w:rsid w:val="04CD463F"/>
    <w:rsid w:val="04FA4431"/>
    <w:rsid w:val="06BAE61F"/>
    <w:rsid w:val="071C7669"/>
    <w:rsid w:val="0776795A"/>
    <w:rsid w:val="08365B64"/>
    <w:rsid w:val="08F23066"/>
    <w:rsid w:val="092A296E"/>
    <w:rsid w:val="0AA44133"/>
    <w:rsid w:val="0B22091D"/>
    <w:rsid w:val="0CF71776"/>
    <w:rsid w:val="0FFFE86C"/>
    <w:rsid w:val="103E22C5"/>
    <w:rsid w:val="1350279A"/>
    <w:rsid w:val="14203063"/>
    <w:rsid w:val="143E1E38"/>
    <w:rsid w:val="152E563E"/>
    <w:rsid w:val="15837701"/>
    <w:rsid w:val="15B93156"/>
    <w:rsid w:val="17B865FB"/>
    <w:rsid w:val="18325353"/>
    <w:rsid w:val="18B229B2"/>
    <w:rsid w:val="19FE4517"/>
    <w:rsid w:val="1E2525B5"/>
    <w:rsid w:val="1F2B5D07"/>
    <w:rsid w:val="1FD31F15"/>
    <w:rsid w:val="21723DED"/>
    <w:rsid w:val="21F51635"/>
    <w:rsid w:val="24626694"/>
    <w:rsid w:val="24E75A37"/>
    <w:rsid w:val="25391D37"/>
    <w:rsid w:val="258D6CE0"/>
    <w:rsid w:val="281162F2"/>
    <w:rsid w:val="28F613AD"/>
    <w:rsid w:val="2A9F8649"/>
    <w:rsid w:val="2B1B3EFC"/>
    <w:rsid w:val="2CEA3815"/>
    <w:rsid w:val="2DE10173"/>
    <w:rsid w:val="2F327E79"/>
    <w:rsid w:val="2F7CE1EF"/>
    <w:rsid w:val="30DB5683"/>
    <w:rsid w:val="31D60D16"/>
    <w:rsid w:val="352D56CC"/>
    <w:rsid w:val="3585615B"/>
    <w:rsid w:val="361507CA"/>
    <w:rsid w:val="368E5656"/>
    <w:rsid w:val="377FBB27"/>
    <w:rsid w:val="37F16547"/>
    <w:rsid w:val="38B63DA7"/>
    <w:rsid w:val="39A04098"/>
    <w:rsid w:val="3A4E178D"/>
    <w:rsid w:val="3BF97ECA"/>
    <w:rsid w:val="3C2965F0"/>
    <w:rsid w:val="3F2604DF"/>
    <w:rsid w:val="3F6783E4"/>
    <w:rsid w:val="3FFF82D4"/>
    <w:rsid w:val="402E7C06"/>
    <w:rsid w:val="40FE5F8F"/>
    <w:rsid w:val="425049CE"/>
    <w:rsid w:val="42617092"/>
    <w:rsid w:val="42FD0335"/>
    <w:rsid w:val="44C645DA"/>
    <w:rsid w:val="45BA24E1"/>
    <w:rsid w:val="48C10000"/>
    <w:rsid w:val="4AC43E11"/>
    <w:rsid w:val="4AE96ACE"/>
    <w:rsid w:val="4B0A02C2"/>
    <w:rsid w:val="4BBE3774"/>
    <w:rsid w:val="4BCE5071"/>
    <w:rsid w:val="4C02380F"/>
    <w:rsid w:val="4C063EED"/>
    <w:rsid w:val="4C2B78F2"/>
    <w:rsid w:val="4CC8271B"/>
    <w:rsid w:val="552A59CF"/>
    <w:rsid w:val="57503162"/>
    <w:rsid w:val="58025EF8"/>
    <w:rsid w:val="58702637"/>
    <w:rsid w:val="591F0542"/>
    <w:rsid w:val="5B1C7CE6"/>
    <w:rsid w:val="5BA419F7"/>
    <w:rsid w:val="5BF91583"/>
    <w:rsid w:val="5BFB2E57"/>
    <w:rsid w:val="5DD7483B"/>
    <w:rsid w:val="5E5FAB03"/>
    <w:rsid w:val="5F9FEDD5"/>
    <w:rsid w:val="5FBEF003"/>
    <w:rsid w:val="5FE33914"/>
    <w:rsid w:val="5FFA4D85"/>
    <w:rsid w:val="602422E6"/>
    <w:rsid w:val="607E14E9"/>
    <w:rsid w:val="612E7E8C"/>
    <w:rsid w:val="63364F3B"/>
    <w:rsid w:val="636A245A"/>
    <w:rsid w:val="64E43803"/>
    <w:rsid w:val="6A442DC9"/>
    <w:rsid w:val="6AD7030F"/>
    <w:rsid w:val="6BCC1BB9"/>
    <w:rsid w:val="6D923254"/>
    <w:rsid w:val="6E04767D"/>
    <w:rsid w:val="6E6950E9"/>
    <w:rsid w:val="6F732ABB"/>
    <w:rsid w:val="6FF58B64"/>
    <w:rsid w:val="6FF8F863"/>
    <w:rsid w:val="70CF02CA"/>
    <w:rsid w:val="71013020"/>
    <w:rsid w:val="7376089F"/>
    <w:rsid w:val="75B2DA43"/>
    <w:rsid w:val="75BD90DB"/>
    <w:rsid w:val="76F77193"/>
    <w:rsid w:val="7783037C"/>
    <w:rsid w:val="779C4D36"/>
    <w:rsid w:val="77DF8BD4"/>
    <w:rsid w:val="77EFD5CC"/>
    <w:rsid w:val="77FFADAC"/>
    <w:rsid w:val="7874060E"/>
    <w:rsid w:val="7BFD6076"/>
    <w:rsid w:val="7C8E43D6"/>
    <w:rsid w:val="7DA813EB"/>
    <w:rsid w:val="7DFF108F"/>
    <w:rsid w:val="7E6C6CF7"/>
    <w:rsid w:val="7EED8AE6"/>
    <w:rsid w:val="91BF8AB9"/>
    <w:rsid w:val="9FF1B21D"/>
    <w:rsid w:val="B7BFD803"/>
    <w:rsid w:val="BD5EB179"/>
    <w:rsid w:val="BD7F788E"/>
    <w:rsid w:val="DEFF1EB3"/>
    <w:rsid w:val="DF3F4C88"/>
    <w:rsid w:val="DF7A9960"/>
    <w:rsid w:val="DFBF15D5"/>
    <w:rsid w:val="DFD70EC8"/>
    <w:rsid w:val="DFFE6C63"/>
    <w:rsid w:val="E53DE605"/>
    <w:rsid w:val="ECC7B000"/>
    <w:rsid w:val="F0ED2927"/>
    <w:rsid w:val="F3EF5848"/>
    <w:rsid w:val="F5A28C7E"/>
    <w:rsid w:val="F9BF6AE4"/>
    <w:rsid w:val="FB57F652"/>
    <w:rsid w:val="FBBF88F6"/>
    <w:rsid w:val="FBFEBC90"/>
    <w:rsid w:val="FD7BEF22"/>
    <w:rsid w:val="FD8BB826"/>
    <w:rsid w:val="FD9199D6"/>
    <w:rsid w:val="FDAC17BA"/>
    <w:rsid w:val="FDDF4064"/>
    <w:rsid w:val="FDF46C9E"/>
    <w:rsid w:val="FEDEBCAC"/>
    <w:rsid w:val="FF7F62AA"/>
    <w:rsid w:val="FFDBA3A8"/>
    <w:rsid w:val="FFFE0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5">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1458</Words>
  <Characters>1601</Characters>
  <Lines>0</Lines>
  <Paragraphs>0</Paragraphs>
  <TotalTime>12</TotalTime>
  <ScaleCrop>false</ScaleCrop>
  <LinksUpToDate>false</LinksUpToDate>
  <CharactersWithSpaces>1751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2021-08-01T18:04:00Z</dcterms:created>
  <dc:creator>胖林宝宝噜啦噜～</dc:creator>
  <cp:lastModifiedBy>lenovo</cp:lastModifiedBy>
  <dcterms:modified xsi:type="dcterms:W3CDTF">2024-11-11T03:14:00Z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526F4C53292B48849053E71A59849707</vt:lpwstr>
  </property>
</Properties>
</file>