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B28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柳州市柳北区市场监督管理局</w:t>
      </w:r>
    </w:p>
    <w:p w14:paraId="6ED69852">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行政处罚决定书</w:t>
      </w:r>
    </w:p>
    <w:p w14:paraId="1FB9E977">
      <w:pPr>
        <w:keepNext w:val="0"/>
        <w:keepLines w:val="0"/>
        <w:pageBreakBefore w:val="0"/>
        <w:widowControl w:val="0"/>
        <w:kinsoku/>
        <w:wordWrap/>
        <w:overflowPunct/>
        <w:topLinePunct w:val="0"/>
        <w:autoSpaceDE/>
        <w:autoSpaceDN/>
        <w:bidi w:val="0"/>
        <w:snapToGrid/>
        <w:spacing w:line="440" w:lineRule="exact"/>
        <w:ind w:left="0" w:leftChars="0"/>
        <w:jc w:val="center"/>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rPr>
        <w:t>柳北市监</w:t>
      </w:r>
      <w:r>
        <w:rPr>
          <w:rFonts w:hint="eastAsia" w:ascii="仿宋_GB2312" w:hAnsi="仿宋_GB2312" w:eastAsia="仿宋_GB2312" w:cs="仿宋_GB2312"/>
          <w:color w:val="auto"/>
          <w:sz w:val="32"/>
          <w:szCs w:val="32"/>
          <w:lang w:eastAsia="zh-CN"/>
        </w:rPr>
        <w:t>处罚</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2024</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113</w:t>
      </w:r>
      <w:r>
        <w:rPr>
          <w:rFonts w:hint="eastAsia" w:ascii="仿宋_GB2312" w:hAnsi="仿宋_GB2312" w:eastAsia="仿宋_GB2312" w:cs="仿宋_GB2312"/>
          <w:color w:val="auto"/>
          <w:sz w:val="32"/>
          <w:szCs w:val="32"/>
        </w:rPr>
        <w:t>号</w:t>
      </w:r>
    </w:p>
    <w:p w14:paraId="333760D4">
      <w:pPr>
        <w:keepNext w:val="0"/>
        <w:keepLines w:val="0"/>
        <w:pageBreakBefore w:val="0"/>
        <w:widowControl w:val="0"/>
        <w:kinsoku/>
        <w:wordWrap/>
        <w:overflowPunct/>
        <w:topLinePunct w:val="0"/>
        <w:autoSpaceDE/>
        <w:autoSpaceDN/>
        <w:bidi w:val="0"/>
        <w:adjustRightInd w:val="0"/>
        <w:snapToGrid/>
        <w:spacing w:line="400" w:lineRule="exact"/>
        <w:ind w:left="0" w:leftChars="0" w:right="233" w:rightChars="111" w:firstLine="640" w:firstLineChars="200"/>
        <w:jc w:val="both"/>
        <w:textAlignment w:val="baseline"/>
        <w:rPr>
          <w:rFonts w:hint="eastAsia" w:ascii="宋体" w:hAnsi="宋体" w:eastAsia="宋体" w:cs="宋体"/>
          <w:color w:val="auto"/>
          <w:sz w:val="32"/>
          <w:szCs w:val="32"/>
          <w:u w:val="none"/>
          <w:lang w:eastAsia="zh-CN"/>
        </w:rPr>
      </w:pPr>
    </w:p>
    <w:p w14:paraId="2CE4FCA0">
      <w:pPr>
        <w:pStyle w:val="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w:t>
      </w:r>
      <w:r>
        <w:rPr>
          <w:rFonts w:hint="eastAsia" w:ascii="仿宋_GB2312" w:hAnsi="仿宋" w:eastAsia="仿宋_GB2312" w:cs="仿宋"/>
          <w:color w:val="auto"/>
          <w:sz w:val="32"/>
          <w:szCs w:val="32"/>
          <w:u w:val="none"/>
          <w:lang w:eastAsia="zh-CN"/>
        </w:rPr>
        <w:t>柳州市柳北区久佳便利店</w:t>
      </w:r>
      <w:r>
        <w:rPr>
          <w:rFonts w:hint="eastAsia" w:ascii="仿宋_GB2312" w:hAnsi="仿宋_GB2312" w:eastAsia="仿宋_GB2312" w:cs="仿宋_GB2312"/>
          <w:color w:val="auto"/>
          <w:sz w:val="32"/>
          <w:szCs w:val="32"/>
          <w:lang w:val="en-US" w:eastAsia="zh-CN"/>
        </w:rPr>
        <w:t xml:space="preserve">                  </w:t>
      </w:r>
    </w:p>
    <w:p w14:paraId="62FB8D6D">
      <w:pPr>
        <w:pStyle w:val="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主体资格证照名称：营业执照                             </w:t>
      </w:r>
    </w:p>
    <w:p w14:paraId="59141BC7">
      <w:pPr>
        <w:pStyle w:val="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统一社会信用代码：</w:t>
      </w:r>
      <w:r>
        <w:rPr>
          <w:rFonts w:hint="eastAsia" w:ascii="仿宋_GB2312" w:hAnsi="仿宋" w:eastAsia="仿宋_GB2312" w:cs="仿宋"/>
          <w:b w:val="0"/>
          <w:bCs w:val="0"/>
          <w:color w:val="auto"/>
          <w:sz w:val="32"/>
          <w:szCs w:val="32"/>
          <w:u w:val="none"/>
        </w:rPr>
        <w:t>9</w:t>
      </w:r>
      <w:r>
        <w:rPr>
          <w:rFonts w:hint="eastAsia" w:ascii="仿宋_GB2312" w:hAnsi="仿宋" w:eastAsia="仿宋_GB2312" w:cs="仿宋"/>
          <w:b w:val="0"/>
          <w:bCs w:val="0"/>
          <w:color w:val="auto"/>
          <w:sz w:val="32"/>
          <w:szCs w:val="32"/>
          <w:u w:val="none"/>
          <w:lang w:val="en-US" w:eastAsia="zh-CN"/>
        </w:rPr>
        <w:t>2450205MA5PGH7W97</w:t>
      </w:r>
    </w:p>
    <w:p w14:paraId="441F636E">
      <w:pPr>
        <w:pStyle w:val="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left"/>
        <w:textAlignment w:val="auto"/>
        <w:outlineLvl w:val="9"/>
        <w:rPr>
          <w:rFonts w:hint="eastAsia" w:ascii="仿宋_GB2312" w:hAnsi="仿宋" w:eastAsia="仿宋_GB2312" w:cs="仿宋"/>
          <w:color w:val="auto"/>
          <w:sz w:val="32"/>
          <w:szCs w:val="32"/>
          <w:u w:val="none"/>
          <w:lang w:val="en-US" w:eastAsia="zh-CN"/>
        </w:rPr>
      </w:pPr>
      <w:r>
        <w:rPr>
          <w:rFonts w:hint="eastAsia" w:hAnsi="仿宋_GB2312" w:cs="仿宋_GB2312"/>
          <w:color w:val="auto"/>
          <w:sz w:val="32"/>
          <w:szCs w:val="32"/>
          <w:lang w:val="en-US" w:eastAsia="zh-CN"/>
        </w:rPr>
        <w:t>经营场</w:t>
      </w:r>
      <w:r>
        <w:rPr>
          <w:rFonts w:hint="eastAsia" w:ascii="仿宋_GB2312" w:hAnsi="仿宋_GB2312" w:eastAsia="仿宋_GB2312" w:cs="仿宋_GB2312"/>
          <w:color w:val="auto"/>
          <w:sz w:val="32"/>
          <w:szCs w:val="32"/>
          <w:lang w:val="en-US" w:eastAsia="zh-CN"/>
        </w:rPr>
        <w:t>所：</w:t>
      </w:r>
      <w:r>
        <w:rPr>
          <w:rFonts w:hint="eastAsia" w:ascii="仿宋_GB2312" w:hAnsi="仿宋" w:eastAsia="仿宋_GB2312" w:cs="仿宋"/>
          <w:b w:val="0"/>
          <w:bCs w:val="0"/>
          <w:color w:val="auto"/>
          <w:sz w:val="32"/>
          <w:szCs w:val="32"/>
          <w:u w:val="none"/>
          <w:lang w:eastAsia="zh-CN"/>
        </w:rPr>
        <w:t>柳州市柳北区长塘镇黄土村上村屯</w:t>
      </w:r>
      <w:r>
        <w:rPr>
          <w:rFonts w:hint="eastAsia" w:ascii="仿宋_GB2312" w:hAnsi="仿宋" w:eastAsia="仿宋_GB2312" w:cs="仿宋"/>
          <w:b w:val="0"/>
          <w:bCs w:val="0"/>
          <w:color w:val="auto"/>
          <w:sz w:val="32"/>
          <w:szCs w:val="32"/>
          <w:u w:val="none"/>
          <w:lang w:val="en-US" w:eastAsia="zh-CN"/>
        </w:rPr>
        <w:t>74号（黄健强家内）</w:t>
      </w:r>
    </w:p>
    <w:p w14:paraId="2CED275C">
      <w:pPr>
        <w:pStyle w:val="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lang w:val="en-US" w:eastAsia="zh-CN"/>
        </w:rPr>
      </w:pPr>
      <w:r>
        <w:rPr>
          <w:rFonts w:hint="eastAsia" w:hAnsi="仿宋_GB2312" w:cs="仿宋_GB2312"/>
          <w:color w:val="auto"/>
          <w:sz w:val="32"/>
          <w:szCs w:val="32"/>
          <w:lang w:val="en-US" w:eastAsia="zh-CN"/>
        </w:rPr>
        <w:t>经营者</w:t>
      </w:r>
      <w:r>
        <w:rPr>
          <w:rFonts w:hint="eastAsia" w:ascii="仿宋_GB2312" w:hAnsi="仿宋_GB2312" w:eastAsia="仿宋_GB2312" w:cs="仿宋_GB2312"/>
          <w:color w:val="auto"/>
          <w:sz w:val="32"/>
          <w:szCs w:val="32"/>
          <w:lang w:val="en-US" w:eastAsia="zh-CN"/>
        </w:rPr>
        <w:t>：</w:t>
      </w:r>
      <w:r>
        <w:rPr>
          <w:rFonts w:hint="eastAsia" w:ascii="仿宋_GB2312" w:hAnsi="仿宋" w:eastAsia="仿宋_GB2312" w:cs="仿宋"/>
          <w:color w:val="auto"/>
          <w:sz w:val="32"/>
          <w:szCs w:val="32"/>
          <w:u w:val="none"/>
          <w:lang w:val="en-US" w:eastAsia="zh-CN"/>
        </w:rPr>
        <w:t>黄煜珊</w:t>
      </w:r>
      <w:r>
        <w:rPr>
          <w:rFonts w:hint="eastAsia" w:ascii="仿宋_GB2312" w:hAnsi="仿宋_GB2312" w:eastAsia="仿宋_GB2312" w:cs="仿宋_GB2312"/>
          <w:color w:val="auto"/>
          <w:sz w:val="32"/>
          <w:szCs w:val="32"/>
          <w:lang w:val="en-US" w:eastAsia="zh-CN"/>
        </w:rPr>
        <w:t xml:space="preserve">                   </w:t>
      </w:r>
    </w:p>
    <w:p w14:paraId="5E2BC917">
      <w:pPr>
        <w:pStyle w:val="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身份证</w:t>
      </w:r>
      <w:r>
        <w:rPr>
          <w:rFonts w:hint="eastAsia" w:hAnsi="仿宋_GB2312" w:cs="仿宋_GB2312"/>
          <w:color w:val="auto"/>
          <w:sz w:val="32"/>
          <w:szCs w:val="32"/>
          <w:lang w:val="en-US" w:eastAsia="zh-CN"/>
        </w:rPr>
        <w:t>件</w:t>
      </w:r>
      <w:r>
        <w:rPr>
          <w:rFonts w:hint="eastAsia" w:ascii="仿宋_GB2312" w:hAnsi="仿宋_GB2312" w:eastAsia="仿宋_GB2312" w:cs="仿宋_GB2312"/>
          <w:color w:val="auto"/>
          <w:sz w:val="32"/>
          <w:szCs w:val="32"/>
          <w:lang w:val="en-US" w:eastAsia="zh-CN"/>
        </w:rPr>
        <w:t>号码：</w:t>
      </w:r>
      <w:r>
        <w:rPr>
          <w:rFonts w:hint="eastAsia" w:hAnsi="仿宋" w:cs="仿宋"/>
          <w:color w:val="auto"/>
          <w:sz w:val="32"/>
          <w:szCs w:val="32"/>
          <w:u w:val="none"/>
          <w:lang w:val="en-US" w:eastAsia="zh-CN"/>
        </w:rPr>
        <w:t>*</w:t>
      </w:r>
      <w:r>
        <w:rPr>
          <w:rFonts w:hint="eastAsia" w:ascii="仿宋_GB2312" w:hAnsi="仿宋" w:eastAsia="仿宋_GB2312" w:cs="仿宋"/>
          <w:b w:val="0"/>
          <w:bCs w:val="0"/>
          <w:color w:val="auto"/>
          <w:sz w:val="32"/>
          <w:szCs w:val="32"/>
          <w:u w:val="none"/>
        </w:rPr>
        <w:t xml:space="preserve"> </w:t>
      </w:r>
      <w:bookmarkStart w:id="2" w:name="_GoBack"/>
      <w:bookmarkEnd w:id="2"/>
    </w:p>
    <w:p w14:paraId="15B0F4A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textAlignment w:val="auto"/>
        <w:rPr>
          <w:rFonts w:hint="eastAsia" w:ascii="仿宋_GB2312" w:hAnsi="仿宋_GB2312" w:eastAsia="仿宋_GB2312" w:cs="仿宋_GB2312"/>
          <w:bCs/>
          <w:color w:val="auto"/>
          <w:sz w:val="32"/>
          <w:szCs w:val="32"/>
          <w:u w:val="none"/>
          <w:lang w:val="en-US" w:eastAsia="zh-CN"/>
        </w:rPr>
      </w:pPr>
    </w:p>
    <w:p w14:paraId="0565D6C9">
      <w:pPr>
        <w:keepNext w:val="0"/>
        <w:keepLines w:val="0"/>
        <w:pageBreakBefore w:val="0"/>
        <w:widowControl w:val="0"/>
        <w:kinsoku/>
        <w:wordWrap/>
        <w:overflowPunct/>
        <w:topLinePunct w:val="0"/>
        <w:bidi w:val="0"/>
        <w:snapToGrid/>
        <w:spacing w:line="500" w:lineRule="exact"/>
        <w:ind w:firstLine="640" w:firstLineChars="200"/>
        <w:textAlignment w:val="auto"/>
        <w:outlineLvl w:val="9"/>
        <w:rPr>
          <w:rFonts w:hint="eastAsia" w:ascii="仿宋_GB2312" w:hAnsi="仿宋_GB2312" w:eastAsia="仿宋_GB2312" w:cs="仿宋_GB2312"/>
          <w:color w:val="auto"/>
          <w:sz w:val="32"/>
          <w:szCs w:val="32"/>
          <w:u w:val="single"/>
        </w:rPr>
      </w:pPr>
      <w:bookmarkStart w:id="0" w:name="CALCULATE—QZCS—tAjqzcses_qzcsxx"/>
      <w:bookmarkEnd w:id="0"/>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lang w:eastAsia="zh-CN"/>
        </w:rPr>
        <w:t>日，我局执法人员联合柳州市城区烟草专卖局执法人员对当事人经营场所开展检查，当事人正在从事烟草制品零售</w:t>
      </w:r>
      <w:r>
        <w:rPr>
          <w:rFonts w:hint="eastAsia" w:ascii="仿宋_GB2312" w:hAnsi="仿宋_GB2312" w:eastAsia="仿宋_GB2312" w:cs="仿宋_GB2312"/>
          <w:color w:val="auto"/>
          <w:sz w:val="32"/>
          <w:szCs w:val="32"/>
          <w:shd w:val="clear" w:color="auto" w:fill="FFFFFF"/>
        </w:rPr>
        <w:t>活动</w:t>
      </w:r>
      <w:r>
        <w:rPr>
          <w:rFonts w:hint="eastAsia" w:ascii="仿宋_GB2312" w:hAnsi="仿宋_GB2312" w:eastAsia="仿宋_GB2312" w:cs="仿宋_GB2312"/>
          <w:color w:val="auto"/>
          <w:sz w:val="32"/>
          <w:szCs w:val="32"/>
          <w:lang w:eastAsia="zh-CN"/>
        </w:rPr>
        <w:t>并无法出示《烟草专卖零售许可证》，涉嫌违反《中华人民共和国烟草专卖法实施条例》第六条第一款的规定，为进一步查清事实，我局于</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日对当事人进行立案调查。</w:t>
      </w:r>
    </w:p>
    <w:p w14:paraId="473B31D4">
      <w:pPr>
        <w:keepNext w:val="0"/>
        <w:keepLines w:val="0"/>
        <w:pageBreakBefore w:val="0"/>
        <w:widowControl w:val="0"/>
        <w:kinsoku/>
        <w:wordWrap/>
        <w:overflowPunct/>
        <w:topLinePunct w:val="0"/>
        <w:bidi w:val="0"/>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shd w:val="clear" w:color="auto" w:fill="FFFFFF"/>
        </w:rPr>
        <w:t>经查实,当事人</w:t>
      </w:r>
      <w:r>
        <w:rPr>
          <w:rFonts w:hint="eastAsia" w:ascii="仿宋_GB2312" w:hAnsi="仿宋_GB2312" w:eastAsia="仿宋_GB2312" w:cs="仿宋_GB2312"/>
          <w:color w:val="auto"/>
          <w:spacing w:val="0"/>
          <w:sz w:val="32"/>
          <w:szCs w:val="32"/>
          <w:shd w:val="clear" w:color="auto" w:fill="FFFFFF"/>
          <w:lang w:val="en-US" w:eastAsia="zh-CN"/>
        </w:rPr>
        <w:t>于</w:t>
      </w:r>
      <w:r>
        <w:rPr>
          <w:rFonts w:hint="eastAsia" w:ascii="仿宋_GB2312" w:hAnsi="仿宋_GB2312" w:eastAsia="仿宋_GB2312" w:cs="仿宋_GB2312"/>
          <w:color w:val="auto"/>
          <w:sz w:val="32"/>
          <w:szCs w:val="32"/>
          <w:shd w:val="clear" w:color="auto" w:fill="FFFFFF"/>
          <w:lang w:val="en-US" w:eastAsia="zh-CN"/>
        </w:rPr>
        <w:t>2021年1月</w:t>
      </w:r>
      <w:r>
        <w:rPr>
          <w:rFonts w:hint="eastAsia" w:ascii="仿宋_GB2312" w:hAnsi="仿宋_GB2312" w:eastAsia="仿宋_GB2312" w:cs="仿宋_GB2312"/>
          <w:color w:val="auto"/>
          <w:spacing w:val="0"/>
          <w:sz w:val="32"/>
          <w:szCs w:val="32"/>
          <w:shd w:val="clear" w:color="auto" w:fill="FFFFFF"/>
          <w:lang w:val="en-US" w:eastAsia="zh-CN"/>
        </w:rPr>
        <w:t>开始</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在</w:t>
      </w:r>
      <w:r>
        <w:rPr>
          <w:rFonts w:hint="eastAsia" w:ascii="仿宋_GB2312" w:hAnsi="仿宋_GB2312" w:eastAsia="仿宋_GB2312" w:cs="仿宋_GB2312"/>
          <w:color w:val="auto"/>
          <w:sz w:val="32"/>
          <w:szCs w:val="32"/>
          <w:shd w:val="clear" w:color="auto" w:fill="FFFFFF"/>
        </w:rPr>
        <w:t>未依法取得《烟草专卖零售许可证》的情况下，在</w:t>
      </w:r>
      <w:r>
        <w:rPr>
          <w:rFonts w:hint="eastAsia" w:ascii="仿宋_GB2312" w:hAnsi="仿宋" w:eastAsia="仿宋_GB2312" w:cs="仿宋"/>
          <w:b w:val="0"/>
          <w:bCs w:val="0"/>
          <w:color w:val="auto"/>
          <w:sz w:val="32"/>
          <w:szCs w:val="32"/>
          <w:u w:val="none"/>
          <w:lang w:eastAsia="zh-CN"/>
        </w:rPr>
        <w:t>柳州市柳北区长塘镇黄土村上村屯</w:t>
      </w:r>
      <w:r>
        <w:rPr>
          <w:rFonts w:hint="eastAsia" w:ascii="仿宋_GB2312" w:hAnsi="仿宋" w:eastAsia="仿宋_GB2312" w:cs="仿宋"/>
          <w:b w:val="0"/>
          <w:bCs w:val="0"/>
          <w:color w:val="auto"/>
          <w:sz w:val="32"/>
          <w:szCs w:val="32"/>
          <w:u w:val="none"/>
          <w:lang w:val="en-US" w:eastAsia="zh-CN"/>
        </w:rPr>
        <w:t>74号（黄健强家内）</w:t>
      </w:r>
      <w:r>
        <w:rPr>
          <w:rFonts w:hint="eastAsia" w:ascii="仿宋_GB2312" w:hAnsi="仿宋_GB2312" w:eastAsia="仿宋_GB2312" w:cs="仿宋_GB2312"/>
          <w:color w:val="auto"/>
          <w:sz w:val="32"/>
          <w:szCs w:val="32"/>
          <w:shd w:val="clear" w:color="auto" w:fill="FFFFFF"/>
        </w:rPr>
        <w:t>从事烟草制品零售活动，</w:t>
      </w:r>
      <w:r>
        <w:rPr>
          <w:rFonts w:hint="eastAsia" w:ascii="仿宋_GB2312" w:hAnsi="仿宋_GB2312" w:eastAsia="仿宋_GB2312" w:cs="仿宋_GB2312"/>
          <w:color w:val="auto"/>
          <w:spacing w:val="0"/>
          <w:sz w:val="32"/>
          <w:szCs w:val="32"/>
          <w:shd w:val="clear" w:color="auto" w:fill="FFFFFF"/>
          <w:lang w:val="en-US" w:eastAsia="zh-CN"/>
        </w:rPr>
        <w:t>2024</w:t>
      </w:r>
      <w:r>
        <w:rPr>
          <w:rFonts w:hint="eastAsia" w:ascii="仿宋_GB2312" w:hAnsi="仿宋_GB2312" w:eastAsia="仿宋_GB2312" w:cs="仿宋_GB2312"/>
          <w:color w:val="auto"/>
          <w:spacing w:val="0"/>
          <w:sz w:val="32"/>
          <w:szCs w:val="32"/>
          <w:shd w:val="clear" w:color="auto" w:fill="FFFFFF"/>
        </w:rPr>
        <w:t>年</w:t>
      </w:r>
      <w:r>
        <w:rPr>
          <w:rFonts w:hint="eastAsia" w:ascii="仿宋_GB2312" w:hAnsi="仿宋_GB2312" w:eastAsia="仿宋_GB2312" w:cs="仿宋_GB2312"/>
          <w:color w:val="auto"/>
          <w:spacing w:val="0"/>
          <w:sz w:val="32"/>
          <w:szCs w:val="32"/>
          <w:shd w:val="clear" w:color="auto" w:fill="FFFFFF"/>
          <w:lang w:val="en-US" w:eastAsia="zh-CN"/>
        </w:rPr>
        <w:t>3</w:t>
      </w:r>
      <w:r>
        <w:rPr>
          <w:rFonts w:hint="eastAsia" w:ascii="仿宋_GB2312" w:hAnsi="仿宋_GB2312" w:eastAsia="仿宋_GB2312" w:cs="仿宋_GB2312"/>
          <w:color w:val="auto"/>
          <w:spacing w:val="0"/>
          <w:sz w:val="32"/>
          <w:szCs w:val="32"/>
          <w:shd w:val="clear" w:color="auto" w:fill="FFFFFF"/>
        </w:rPr>
        <w:t>月</w:t>
      </w:r>
      <w:r>
        <w:rPr>
          <w:rFonts w:hint="eastAsia" w:ascii="仿宋_GB2312" w:hAnsi="仿宋_GB2312" w:eastAsia="仿宋_GB2312" w:cs="仿宋_GB2312"/>
          <w:color w:val="auto"/>
          <w:spacing w:val="0"/>
          <w:sz w:val="32"/>
          <w:szCs w:val="32"/>
          <w:shd w:val="clear" w:color="auto" w:fill="FFFFFF"/>
          <w:lang w:val="en-US" w:eastAsia="zh-CN"/>
        </w:rPr>
        <w:t>22</w:t>
      </w:r>
      <w:r>
        <w:rPr>
          <w:rFonts w:hint="eastAsia" w:ascii="仿宋_GB2312" w:hAnsi="仿宋_GB2312" w:eastAsia="仿宋_GB2312" w:cs="仿宋_GB2312"/>
          <w:color w:val="auto"/>
          <w:spacing w:val="0"/>
          <w:sz w:val="32"/>
          <w:szCs w:val="32"/>
          <w:shd w:val="clear" w:color="auto" w:fill="FFFFFF"/>
        </w:rPr>
        <w:t>日被我局依法查获时</w:t>
      </w:r>
      <w:r>
        <w:rPr>
          <w:rFonts w:hint="eastAsia" w:ascii="仿宋_GB2312" w:hAnsi="仿宋_GB2312" w:eastAsia="仿宋_GB2312" w:cs="仿宋_GB2312"/>
          <w:color w:val="auto"/>
          <w:spacing w:val="0"/>
          <w:sz w:val="32"/>
          <w:szCs w:val="32"/>
          <w:lang w:val="en-US" w:eastAsia="zh-CN"/>
        </w:rPr>
        <w:t>，当事人</w:t>
      </w:r>
      <w:r>
        <w:rPr>
          <w:rFonts w:hint="eastAsia" w:ascii="仿宋_GB2312" w:hAnsi="仿宋_GB2312" w:eastAsia="仿宋_GB2312" w:cs="仿宋_GB2312"/>
          <w:color w:val="auto"/>
          <w:sz w:val="32"/>
          <w:szCs w:val="32"/>
          <w:shd w:val="clear" w:color="auto" w:fill="FFFFFF"/>
          <w:lang w:val="en-US" w:eastAsia="zh-CN"/>
        </w:rPr>
        <w:t>所</w:t>
      </w:r>
      <w:r>
        <w:rPr>
          <w:rFonts w:hint="eastAsia" w:ascii="仿宋_GB2312" w:hAnsi="仿宋_GB2312" w:eastAsia="仿宋_GB2312" w:cs="仿宋_GB2312"/>
          <w:color w:val="auto"/>
          <w:sz w:val="32"/>
          <w:szCs w:val="32"/>
          <w:shd w:val="clear" w:color="auto" w:fill="FFFFFF"/>
        </w:rPr>
        <w:t>经营的烟草制品货值</w:t>
      </w:r>
      <w:r>
        <w:rPr>
          <w:rFonts w:hint="eastAsia" w:ascii="仿宋_GB2312" w:hAnsi="仿宋_GB2312" w:eastAsia="仿宋_GB2312" w:cs="仿宋_GB2312"/>
          <w:color w:val="auto"/>
          <w:sz w:val="32"/>
          <w:szCs w:val="32"/>
          <w:shd w:val="clear" w:color="auto" w:fill="FFFFFF"/>
          <w:lang w:eastAsia="zh-CN"/>
        </w:rPr>
        <w:t>金额</w:t>
      </w:r>
      <w:r>
        <w:rPr>
          <w:rFonts w:hint="eastAsia" w:ascii="仿宋_GB2312" w:hAnsi="仿宋_GB2312" w:eastAsia="仿宋_GB2312" w:cs="仿宋_GB2312"/>
          <w:color w:val="auto"/>
          <w:sz w:val="32"/>
          <w:szCs w:val="32"/>
          <w:shd w:val="clear" w:color="auto" w:fill="FFFFFF"/>
        </w:rPr>
        <w:t>共</w:t>
      </w:r>
      <w:r>
        <w:rPr>
          <w:rFonts w:hint="eastAsia" w:ascii="仿宋_GB2312" w:hAnsi="仿宋_GB2312" w:eastAsia="仿宋_GB2312" w:cs="仿宋_GB2312"/>
          <w:color w:val="auto"/>
          <w:sz w:val="32"/>
          <w:szCs w:val="32"/>
          <w:shd w:val="clear" w:color="auto" w:fill="FFFFFF"/>
          <w:lang w:val="en-US" w:eastAsia="zh-CN"/>
        </w:rPr>
        <w:t>6960</w:t>
      </w:r>
      <w:r>
        <w:rPr>
          <w:rFonts w:hint="eastAsia" w:ascii="仿宋_GB2312" w:hAnsi="仿宋_GB2312" w:eastAsia="仿宋_GB2312" w:cs="仿宋_GB2312"/>
          <w:color w:val="auto"/>
          <w:sz w:val="32"/>
          <w:szCs w:val="32"/>
          <w:shd w:val="clear" w:color="auto" w:fill="FFFFFF"/>
        </w:rPr>
        <w:t>元，因当事人在经营过程中未制作进销货台账，故利润无法计算。</w:t>
      </w:r>
    </w:p>
    <w:p w14:paraId="2F701E1F">
      <w:pPr>
        <w:keepNext w:val="0"/>
        <w:keepLines w:val="0"/>
        <w:pageBreakBefore w:val="0"/>
        <w:widowControl w:val="0"/>
        <w:kinsoku/>
        <w:wordWrap/>
        <w:overflowPunct/>
        <w:topLinePunct w:val="0"/>
        <w:bidi w:val="0"/>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上述事实，由以下证据证实：</w:t>
      </w:r>
    </w:p>
    <w:p w14:paraId="517D0565">
      <w:pPr>
        <w:keepNext w:val="0"/>
        <w:keepLines w:val="0"/>
        <w:pageBreakBefore w:val="0"/>
        <w:widowControl w:val="0"/>
        <w:numPr>
          <w:ilvl w:val="0"/>
          <w:numId w:val="0"/>
        </w:numPr>
        <w:kinsoku/>
        <w:wordWrap/>
        <w:overflowPunct/>
        <w:topLinePunct w:val="0"/>
        <w:bidi w:val="0"/>
        <w:snapToGrid/>
        <w:spacing w:line="500" w:lineRule="exact"/>
        <w:ind w:firstLine="640" w:firstLineChars="200"/>
        <w:textAlignment w:val="auto"/>
        <w:rPr>
          <w:rFonts w:hint="eastAsia" w:ascii="仿宋_GB2312" w:hAnsi="仿宋_GB2312" w:eastAsia="仿宋_GB2312" w:cs="仿宋_GB2312"/>
          <w:color w:val="auto"/>
          <w:sz w:val="32"/>
          <w:szCs w:val="32"/>
          <w:u w:val="none"/>
          <w:lang w:eastAsia="zh-CN"/>
        </w:rPr>
      </w:pPr>
      <w:bookmarkStart w:id="1" w:name="CALCULATE—ZJCL—tajCltjes_zjclxx"/>
      <w:r>
        <w:rPr>
          <w:rFonts w:hint="eastAsia" w:ascii="仿宋_GB2312" w:hAnsi="仿宋_GB2312" w:eastAsia="仿宋_GB2312" w:cs="仿宋_GB2312"/>
          <w:color w:val="auto"/>
          <w:sz w:val="32"/>
          <w:szCs w:val="32"/>
          <w:lang w:eastAsia="zh-CN"/>
        </w:rPr>
        <w:t>证据一：</w:t>
      </w:r>
      <w:r>
        <w:rPr>
          <w:rFonts w:hint="eastAsia" w:ascii="仿宋_GB2312" w:hAnsi="仿宋_GB2312" w:eastAsia="仿宋_GB2312" w:cs="仿宋_GB2312"/>
          <w:color w:val="auto"/>
          <w:sz w:val="32"/>
          <w:szCs w:val="32"/>
        </w:rPr>
        <w:t>《营业执照》和</w:t>
      </w:r>
      <w:r>
        <w:rPr>
          <w:rFonts w:hint="eastAsia" w:ascii="仿宋_GB2312" w:hAnsi="仿宋_GB2312" w:eastAsia="仿宋_GB2312" w:cs="仿宋_GB2312"/>
          <w:color w:val="auto"/>
          <w:sz w:val="32"/>
          <w:szCs w:val="32"/>
          <w:lang w:eastAsia="zh-CN"/>
        </w:rPr>
        <w:t>经营者</w:t>
      </w:r>
      <w:r>
        <w:rPr>
          <w:rFonts w:hint="eastAsia" w:ascii="仿宋_GB2312" w:hAnsi="仿宋_GB2312" w:eastAsia="仿宋_GB2312" w:cs="仿宋_GB2312"/>
          <w:color w:val="auto"/>
          <w:sz w:val="32"/>
          <w:szCs w:val="32"/>
        </w:rPr>
        <w:t>身份证复印件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证明当事人的主体资格和</w:t>
      </w:r>
      <w:r>
        <w:rPr>
          <w:rFonts w:hint="eastAsia" w:ascii="仿宋_GB2312" w:hAnsi="仿宋_GB2312" w:eastAsia="仿宋_GB2312" w:cs="仿宋_GB2312"/>
          <w:color w:val="auto"/>
          <w:sz w:val="32"/>
          <w:szCs w:val="32"/>
          <w:lang w:eastAsia="zh-CN"/>
        </w:rPr>
        <w:t>经营者的</w:t>
      </w:r>
      <w:r>
        <w:rPr>
          <w:rFonts w:hint="eastAsia" w:ascii="仿宋_GB2312" w:hAnsi="仿宋_GB2312" w:eastAsia="仿宋_GB2312" w:cs="仿宋_GB2312"/>
          <w:color w:val="auto"/>
          <w:sz w:val="32"/>
          <w:szCs w:val="32"/>
        </w:rPr>
        <w:t>身份</w:t>
      </w:r>
      <w:r>
        <w:rPr>
          <w:rFonts w:hint="eastAsia" w:ascii="仿宋_GB2312" w:hAnsi="仿宋_GB2312" w:eastAsia="仿宋_GB2312" w:cs="仿宋_GB2312"/>
          <w:color w:val="auto"/>
          <w:spacing w:val="0"/>
          <w:sz w:val="32"/>
          <w:szCs w:val="32"/>
          <w:lang w:eastAsia="zh-CN"/>
        </w:rPr>
        <w:t>信息；</w:t>
      </w:r>
      <w:r>
        <w:rPr>
          <w:rFonts w:hint="eastAsia" w:ascii="仿宋_GB2312" w:hAnsi="仿宋_GB2312" w:eastAsia="仿宋_GB2312" w:cs="仿宋_GB2312"/>
          <w:color w:val="auto"/>
          <w:sz w:val="32"/>
          <w:szCs w:val="32"/>
          <w:u w:val="single"/>
        </w:rPr>
        <w:br w:type="textWrapping"/>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w:t>
      </w:r>
      <w:r>
        <w:rPr>
          <w:rFonts w:hint="eastAsia" w:ascii="仿宋_GB2312" w:hAnsi="仿宋_GB2312" w:eastAsia="仿宋_GB2312" w:cs="仿宋_GB2312"/>
          <w:color w:val="auto"/>
          <w:sz w:val="32"/>
          <w:szCs w:val="32"/>
          <w:u w:val="none"/>
          <w:lang w:val="en-US" w:eastAsia="zh-CN"/>
        </w:rPr>
        <w:t>证据二：</w:t>
      </w:r>
      <w:r>
        <w:rPr>
          <w:rFonts w:hint="eastAsia" w:ascii="仿宋_GB2312" w:hAnsi="仿宋_GB2312" w:eastAsia="仿宋_GB2312" w:cs="仿宋_GB2312"/>
          <w:color w:val="auto"/>
          <w:sz w:val="32"/>
          <w:szCs w:val="32"/>
          <w:u w:val="none"/>
        </w:rPr>
        <w:t>现场笔录</w:t>
      </w:r>
      <w:r>
        <w:rPr>
          <w:rFonts w:hint="eastAsia" w:ascii="仿宋_GB2312" w:hAnsi="仿宋_GB2312" w:eastAsia="仿宋_GB2312" w:cs="仿宋_GB2312"/>
          <w:color w:val="auto"/>
          <w:sz w:val="32"/>
          <w:szCs w:val="32"/>
          <w:u w:val="none"/>
          <w:lang w:val="en-US" w:eastAsia="zh-CN"/>
        </w:rPr>
        <w:t>1份</w:t>
      </w:r>
      <w:r>
        <w:rPr>
          <w:rFonts w:hint="eastAsia" w:ascii="仿宋_GB2312" w:hAnsi="仿宋_GB2312" w:eastAsia="仿宋_GB2312" w:cs="仿宋_GB2312"/>
          <w:color w:val="auto"/>
          <w:sz w:val="32"/>
          <w:szCs w:val="32"/>
          <w:u w:val="none"/>
        </w:rPr>
        <w:t>、询问笔录</w:t>
      </w:r>
      <w:r>
        <w:rPr>
          <w:rFonts w:hint="eastAsia" w:ascii="仿宋_GB2312" w:hAnsi="仿宋_GB2312" w:eastAsia="仿宋_GB2312" w:cs="仿宋_GB2312"/>
          <w:color w:val="auto"/>
          <w:sz w:val="32"/>
          <w:szCs w:val="32"/>
          <w:u w:val="none"/>
          <w:lang w:val="en-US" w:eastAsia="zh-CN"/>
        </w:rPr>
        <w:t>1份</w:t>
      </w:r>
      <w:r>
        <w:rPr>
          <w:rFonts w:hint="eastAsia" w:ascii="仿宋_GB2312" w:hAnsi="仿宋_GB2312" w:eastAsia="仿宋_GB2312" w:cs="仿宋_GB2312"/>
          <w:color w:val="auto"/>
          <w:sz w:val="32"/>
          <w:szCs w:val="32"/>
          <w:u w:val="none"/>
        </w:rPr>
        <w:t>、证据提取单</w:t>
      </w:r>
      <w:r>
        <w:rPr>
          <w:rFonts w:hint="eastAsia" w:ascii="仿宋_GB2312" w:hAnsi="仿宋_GB2312" w:eastAsia="仿宋_GB2312" w:cs="仿宋_GB2312"/>
          <w:color w:val="auto"/>
          <w:sz w:val="32"/>
          <w:szCs w:val="32"/>
          <w:u w:val="none"/>
          <w:lang w:val="en-US" w:eastAsia="zh-CN"/>
        </w:rPr>
        <w:t>3份</w:t>
      </w:r>
      <w:r>
        <w:rPr>
          <w:rFonts w:hint="eastAsia" w:ascii="仿宋_GB2312" w:hAnsi="仿宋_GB2312" w:eastAsia="仿宋_GB2312" w:cs="仿宋_GB2312"/>
          <w:color w:val="auto"/>
          <w:sz w:val="32"/>
          <w:szCs w:val="32"/>
          <w:u w:val="none"/>
        </w:rPr>
        <w:t>，财物清单</w:t>
      </w:r>
      <w:r>
        <w:rPr>
          <w:rFonts w:hint="eastAsia" w:ascii="仿宋_GB2312" w:hAnsi="仿宋_GB2312" w:eastAsia="仿宋_GB2312" w:cs="仿宋_GB2312"/>
          <w:color w:val="auto"/>
          <w:sz w:val="32"/>
          <w:szCs w:val="32"/>
          <w:u w:val="none"/>
          <w:lang w:val="en-US" w:eastAsia="zh-CN"/>
        </w:rPr>
        <w:t>1份</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原《</w:t>
      </w:r>
      <w:r>
        <w:rPr>
          <w:rFonts w:hint="eastAsia" w:ascii="仿宋_GB2312" w:hAnsi="仿宋_GB2312" w:eastAsia="仿宋_GB2312" w:cs="仿宋_GB2312"/>
          <w:color w:val="auto"/>
          <w:sz w:val="32"/>
          <w:szCs w:val="32"/>
          <w:u w:val="none"/>
        </w:rPr>
        <w:t>烟草专卖零售许可证</w:t>
      </w:r>
      <w:r>
        <w:rPr>
          <w:rFonts w:hint="eastAsia" w:ascii="仿宋_GB2312" w:hAnsi="仿宋_GB2312" w:eastAsia="仿宋_GB2312" w:cs="仿宋_GB2312"/>
          <w:color w:val="auto"/>
          <w:sz w:val="32"/>
          <w:szCs w:val="32"/>
          <w:u w:val="none"/>
          <w:lang w:eastAsia="zh-CN"/>
        </w:rPr>
        <w:t>》复印件</w:t>
      </w:r>
      <w:r>
        <w:rPr>
          <w:rFonts w:hint="eastAsia" w:ascii="仿宋_GB2312" w:hAnsi="仿宋_GB2312" w:eastAsia="仿宋_GB2312" w:cs="仿宋_GB2312"/>
          <w:color w:val="auto"/>
          <w:sz w:val="32"/>
          <w:szCs w:val="32"/>
          <w:u w:val="none"/>
          <w:lang w:val="en-US" w:eastAsia="zh-CN"/>
        </w:rPr>
        <w:t>1份，户口本复印件1份，</w:t>
      </w:r>
      <w:r>
        <w:rPr>
          <w:rFonts w:hint="eastAsia" w:ascii="仿宋_GB2312" w:hAnsi="仿宋_GB2312" w:eastAsia="仿宋_GB2312" w:cs="仿宋_GB2312"/>
          <w:color w:val="auto"/>
          <w:sz w:val="32"/>
          <w:szCs w:val="32"/>
          <w:u w:val="none"/>
        </w:rPr>
        <w:t>证明当事人在未依法取得《烟草专卖零售许可证》的情况下</w:t>
      </w:r>
      <w:r>
        <w:rPr>
          <w:rFonts w:hint="eastAsia" w:ascii="仿宋_GB2312" w:hAnsi="仿宋_GB2312" w:eastAsia="仿宋_GB2312" w:cs="仿宋_GB2312"/>
          <w:color w:val="auto"/>
          <w:sz w:val="32"/>
          <w:szCs w:val="32"/>
          <w:shd w:val="clear" w:color="auto" w:fill="FFFFFF"/>
        </w:rPr>
        <w:t>在</w:t>
      </w:r>
      <w:r>
        <w:rPr>
          <w:rFonts w:hint="eastAsia" w:ascii="仿宋_GB2312" w:hAnsi="仿宋" w:eastAsia="仿宋_GB2312" w:cs="仿宋"/>
          <w:b w:val="0"/>
          <w:bCs w:val="0"/>
          <w:color w:val="auto"/>
          <w:sz w:val="32"/>
          <w:szCs w:val="32"/>
          <w:u w:val="none"/>
          <w:lang w:eastAsia="zh-CN"/>
        </w:rPr>
        <w:t>柳州市柳北区长塘镇黄土村上村屯</w:t>
      </w:r>
      <w:r>
        <w:rPr>
          <w:rFonts w:hint="eastAsia" w:ascii="仿宋_GB2312" w:hAnsi="仿宋" w:eastAsia="仿宋_GB2312" w:cs="仿宋"/>
          <w:b w:val="0"/>
          <w:bCs w:val="0"/>
          <w:color w:val="auto"/>
          <w:sz w:val="32"/>
          <w:szCs w:val="32"/>
          <w:u w:val="none"/>
          <w:lang w:val="en-US" w:eastAsia="zh-CN"/>
        </w:rPr>
        <w:t>74号（黄健强家内）</w:t>
      </w:r>
      <w:r>
        <w:rPr>
          <w:rFonts w:hint="eastAsia" w:ascii="仿宋_GB2312" w:hAnsi="仿宋_GB2312" w:eastAsia="仿宋_GB2312" w:cs="仿宋_GB2312"/>
          <w:color w:val="auto"/>
          <w:sz w:val="32"/>
          <w:szCs w:val="32"/>
          <w:shd w:val="clear" w:color="auto" w:fill="FFFFFF"/>
        </w:rPr>
        <w:t>从事烟草制品零售活动</w:t>
      </w:r>
      <w:r>
        <w:rPr>
          <w:rFonts w:hint="eastAsia" w:ascii="仿宋_GB2312" w:hAnsi="仿宋_GB2312" w:eastAsia="仿宋_GB2312" w:cs="仿宋_GB2312"/>
          <w:color w:val="auto"/>
          <w:sz w:val="32"/>
          <w:szCs w:val="32"/>
          <w:u w:val="none"/>
        </w:rPr>
        <w:t>的事实</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br w:type="textWrapping"/>
      </w:r>
      <w:r>
        <w:rPr>
          <w:rFonts w:hint="eastAsia" w:ascii="仿宋_GB2312" w:hAnsi="仿宋_GB2312" w:eastAsia="仿宋_GB2312" w:cs="仿宋_GB2312"/>
          <w:color w:val="auto"/>
          <w:sz w:val="32"/>
          <w:szCs w:val="32"/>
          <w:u w:val="none"/>
        </w:rPr>
        <w:t>　　</w:t>
      </w:r>
      <w:r>
        <w:rPr>
          <w:rFonts w:hint="eastAsia" w:ascii="仿宋_GB2312" w:hAnsi="仿宋_GB2312" w:eastAsia="仿宋_GB2312" w:cs="仿宋_GB2312"/>
          <w:color w:val="auto"/>
          <w:sz w:val="32"/>
          <w:szCs w:val="32"/>
          <w:u w:val="none"/>
          <w:lang w:val="en-US" w:eastAsia="zh-CN"/>
        </w:rPr>
        <w:t>证据三：</w:t>
      </w:r>
      <w:r>
        <w:rPr>
          <w:rFonts w:hint="eastAsia" w:ascii="仿宋_GB2312" w:hAnsi="仿宋_GB2312" w:eastAsia="仿宋_GB2312" w:cs="仿宋_GB2312"/>
          <w:color w:val="auto"/>
          <w:sz w:val="32"/>
          <w:szCs w:val="32"/>
          <w:lang w:eastAsia="zh-CN"/>
        </w:rPr>
        <w:t>柳州市城区烟草专卖局</w:t>
      </w:r>
      <w:r>
        <w:rPr>
          <w:rFonts w:hint="eastAsia" w:ascii="仿宋_GB2312" w:hAnsi="仿宋_GB2312" w:eastAsia="仿宋_GB2312" w:cs="仿宋_GB2312"/>
          <w:color w:val="auto"/>
          <w:sz w:val="32"/>
          <w:szCs w:val="32"/>
          <w:u w:val="none"/>
        </w:rPr>
        <w:t>涉案烟草专卖品核价表</w:t>
      </w:r>
      <w:r>
        <w:rPr>
          <w:rFonts w:hint="eastAsia" w:ascii="仿宋_GB2312" w:hAnsi="仿宋_GB2312" w:eastAsia="仿宋_GB2312" w:cs="仿宋_GB2312"/>
          <w:color w:val="auto"/>
          <w:sz w:val="32"/>
          <w:szCs w:val="32"/>
          <w:u w:val="none"/>
          <w:lang w:val="en-US" w:eastAsia="zh-CN"/>
        </w:rPr>
        <w:t>1份</w:t>
      </w:r>
      <w:r>
        <w:rPr>
          <w:rFonts w:hint="eastAsia" w:ascii="仿宋_GB2312" w:hAnsi="仿宋_GB2312" w:eastAsia="仿宋_GB2312" w:cs="仿宋_GB2312"/>
          <w:color w:val="auto"/>
          <w:sz w:val="32"/>
          <w:szCs w:val="32"/>
          <w:u w:val="none"/>
        </w:rPr>
        <w:t>，证明当事人</w:t>
      </w:r>
      <w:bookmarkEnd w:id="1"/>
      <w:r>
        <w:rPr>
          <w:rFonts w:hint="eastAsia" w:ascii="仿宋_GB2312" w:hAnsi="仿宋_GB2312" w:eastAsia="仿宋_GB2312" w:cs="仿宋_GB2312"/>
          <w:color w:val="auto"/>
          <w:sz w:val="32"/>
          <w:szCs w:val="32"/>
          <w:u w:val="none"/>
        </w:rPr>
        <w:t>在未依法取得《烟草专卖零售许可证》的情况下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零售烟草制品的涉案货值金额</w:t>
      </w:r>
      <w:r>
        <w:rPr>
          <w:rFonts w:hint="eastAsia" w:ascii="仿宋_GB2312" w:hAnsi="仿宋_GB2312" w:eastAsia="仿宋_GB2312" w:cs="仿宋_GB2312"/>
          <w:color w:val="auto"/>
          <w:sz w:val="32"/>
          <w:szCs w:val="32"/>
          <w:u w:val="none"/>
          <w:lang w:eastAsia="zh-CN"/>
        </w:rPr>
        <w:t>。；</w:t>
      </w:r>
    </w:p>
    <w:p w14:paraId="5F7D208F">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证据四：整改报告1份，证明当事人已对上述违法行为进行整改的情况。</w:t>
      </w:r>
    </w:p>
    <w:p w14:paraId="6F3BD6CE">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lang w:val="en-US" w:eastAsia="zh-CN" w:bidi="ar-SA"/>
        </w:rPr>
        <w:t>以上证据均由经营者签名确认。</w:t>
      </w:r>
    </w:p>
    <w:p w14:paraId="721DA6F6">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我局于</w:t>
      </w:r>
      <w:r>
        <w:rPr>
          <w:rFonts w:hint="eastAsia" w:ascii="仿宋_GB2312" w:hAnsi="仿宋_GB2312" w:eastAsia="仿宋_GB2312" w:cs="仿宋_GB2312"/>
          <w:color w:val="auto"/>
          <w:sz w:val="32"/>
          <w:szCs w:val="32"/>
          <w:u w:val="none"/>
          <w:lang w:val="en-US" w:eastAsia="zh-CN"/>
        </w:rPr>
        <w:t>2024年9月18日向当事人送达了《行政处罚告知书》（柳北市监罚告〔2024〕110号），告知当事人我局拟作出行政处罚的事实、理由、依据、处罚内容及享有的权利。当事人在法定期限内未提出陈述、申辩。</w:t>
      </w:r>
    </w:p>
    <w:p w14:paraId="065DFAAE">
      <w:pPr>
        <w:keepNext w:val="0"/>
        <w:keepLines w:val="0"/>
        <w:pageBreakBefore w:val="0"/>
        <w:widowControl w:val="0"/>
        <w:kinsoku/>
        <w:wordWrap/>
        <w:overflowPunct/>
        <w:topLinePunct w:val="0"/>
        <w:bidi w:val="0"/>
        <w:snapToGrid/>
        <w:spacing w:line="520" w:lineRule="exact"/>
        <w:ind w:left="0" w:leftChars="0" w:right="0" w:rightChars="0" w:firstLine="640" w:firstLineChars="200"/>
        <w:textAlignment w:val="auto"/>
        <w:outlineLvl w:val="9"/>
        <w:rPr>
          <w:rFonts w:hint="default" w:eastAsia="仿宋_GB2312"/>
          <w:color w:val="auto"/>
          <w:lang w:val="en-US" w:eastAsia="zh-CN"/>
        </w:rPr>
      </w:pPr>
      <w:r>
        <w:rPr>
          <w:rFonts w:ascii="仿宋_GB2312" w:hAnsi="宋体" w:eastAsia="仿宋_GB2312" w:cs="仿宋_GB2312"/>
          <w:color w:val="auto"/>
          <w:sz w:val="32"/>
          <w:szCs w:val="32"/>
          <w:shd w:val="clear" w:color="auto" w:fill="FFFFFF"/>
        </w:rPr>
        <w:t>当事人的上述行为违反了《中华人民共和国烟草专卖法实施条例》第六条</w:t>
      </w:r>
      <w:r>
        <w:rPr>
          <w:rFonts w:hint="eastAsia" w:ascii="仿宋_GB2312" w:hAnsi="宋体" w:eastAsia="仿宋_GB2312" w:cs="仿宋_GB2312"/>
          <w:color w:val="auto"/>
          <w:sz w:val="32"/>
          <w:szCs w:val="32"/>
          <w:shd w:val="clear" w:color="auto" w:fill="FFFFFF"/>
        </w:rPr>
        <w:t>第一款的规定，</w:t>
      </w:r>
      <w:r>
        <w:rPr>
          <w:rFonts w:ascii="仿宋_GB2312" w:hAnsi="宋体" w:eastAsia="仿宋_GB2312" w:cs="仿宋_GB2312"/>
          <w:color w:val="auto"/>
          <w:sz w:val="32"/>
          <w:szCs w:val="32"/>
          <w:shd w:val="clear" w:color="auto" w:fill="FFFFFF"/>
        </w:rPr>
        <w:t>属于无证</w:t>
      </w:r>
      <w:r>
        <w:rPr>
          <w:rFonts w:hint="eastAsia" w:ascii="仿宋_GB2312" w:hAnsi="宋体" w:eastAsia="仿宋_GB2312" w:cs="仿宋_GB2312"/>
          <w:color w:val="auto"/>
          <w:sz w:val="32"/>
          <w:szCs w:val="32"/>
          <w:shd w:val="clear" w:color="auto" w:fill="FFFFFF"/>
        </w:rPr>
        <w:t>零售</w:t>
      </w:r>
      <w:r>
        <w:rPr>
          <w:rFonts w:ascii="仿宋_GB2312" w:hAnsi="宋体" w:eastAsia="仿宋_GB2312" w:cs="仿宋_GB2312"/>
          <w:color w:val="auto"/>
          <w:sz w:val="32"/>
          <w:szCs w:val="32"/>
          <w:shd w:val="clear" w:color="auto" w:fill="FFFFFF"/>
        </w:rPr>
        <w:t>烟草制品的行为</w:t>
      </w:r>
      <w:r>
        <w:rPr>
          <w:rFonts w:hint="eastAsia" w:ascii="仿宋_GB2312" w:hAnsi="宋体"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lang w:eastAsia="zh-CN"/>
        </w:rPr>
        <w:t>违法经营额为</w:t>
      </w:r>
      <w:r>
        <w:rPr>
          <w:rFonts w:hint="eastAsia" w:ascii="仿宋_GB2312" w:hAnsi="仿宋_GB2312" w:eastAsia="仿宋_GB2312" w:cs="仿宋_GB2312"/>
          <w:color w:val="auto"/>
          <w:spacing w:val="0"/>
          <w:sz w:val="32"/>
          <w:szCs w:val="32"/>
          <w:shd w:val="clear" w:color="auto" w:fill="FFFFFF"/>
          <w:lang w:val="en-US" w:eastAsia="zh-CN"/>
        </w:rPr>
        <w:t>6960</w:t>
      </w:r>
      <w:r>
        <w:rPr>
          <w:rFonts w:hint="eastAsia" w:ascii="仿宋_GB2312" w:hAnsi="仿宋_GB2312" w:eastAsia="仿宋_GB2312" w:cs="仿宋_GB2312"/>
          <w:color w:val="auto"/>
          <w:spacing w:val="0"/>
          <w:sz w:val="32"/>
          <w:szCs w:val="32"/>
          <w:shd w:val="clear" w:color="auto" w:fill="FFFFFF"/>
        </w:rPr>
        <w:t>元</w:t>
      </w:r>
      <w:r>
        <w:rPr>
          <w:rFonts w:hint="eastAsia" w:ascii="仿宋_GB2312" w:hAnsi="仿宋_GB2312" w:eastAsia="仿宋_GB2312" w:cs="仿宋_GB2312"/>
          <w:color w:val="auto"/>
          <w:sz w:val="32"/>
          <w:szCs w:val="32"/>
          <w:lang w:val="en-US" w:eastAsia="zh-CN"/>
        </w:rPr>
        <w:t>，违法所得无法计算</w:t>
      </w:r>
      <w:r>
        <w:rPr>
          <w:rFonts w:hint="eastAsia" w:ascii="仿宋_GB2312" w:hAnsi="仿宋_GB2312" w:eastAsia="仿宋_GB2312" w:cs="仿宋_GB2312"/>
          <w:color w:val="auto"/>
          <w:sz w:val="32"/>
          <w:szCs w:val="32"/>
          <w:u w:val="none"/>
          <w:shd w:val="clear" w:color="auto" w:fill="FFFFFF"/>
        </w:rPr>
        <w:t>。</w:t>
      </w:r>
    </w:p>
    <w:p w14:paraId="1B1414F8">
      <w:pPr>
        <w:keepNext w:val="0"/>
        <w:keepLines w:val="0"/>
        <w:pageBreakBefore w:val="0"/>
        <w:widowControl w:val="0"/>
        <w:kinsoku/>
        <w:wordWrap/>
        <w:overflowPunct/>
        <w:topLinePunct w:val="0"/>
        <w:bidi w:val="0"/>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当事人的违法经营额</w:t>
      </w:r>
      <w:r>
        <w:rPr>
          <w:rFonts w:hint="eastAsia" w:ascii="仿宋_GB2312" w:hAnsi="仿宋_GB2312" w:eastAsia="仿宋_GB2312" w:cs="仿宋_GB2312"/>
          <w:color w:val="auto"/>
          <w:sz w:val="32"/>
          <w:szCs w:val="32"/>
          <w:shd w:val="clear" w:color="auto" w:fill="FFFFFF"/>
          <w:lang w:val="en-US" w:eastAsia="zh-CN"/>
        </w:rPr>
        <w:t>不足一万元</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shd w:val="clear" w:color="auto" w:fill="FFFFFF"/>
          <w:lang w:val="en-US" w:eastAsia="zh-CN"/>
        </w:rPr>
        <w:t>参照《广西壮族自治区市场监督管理行政处罚裁量基准（2023版）》中《烟草专卖法实施条例》行政处罚裁量基准从轻处罚适用情形的规定，依据《中华人民共和国行政处罚法》第五条、第六条的规定，</w:t>
      </w:r>
      <w:r>
        <w:rPr>
          <w:rFonts w:hint="eastAsia" w:ascii="仿宋_GB2312" w:hAnsi="仿宋_GB2312" w:eastAsia="仿宋_GB2312" w:cs="仿宋_GB2312"/>
          <w:color w:val="auto"/>
          <w:sz w:val="32"/>
          <w:szCs w:val="32"/>
          <w:u w:val="none"/>
          <w:lang w:eastAsia="zh-CN"/>
        </w:rPr>
        <w:t>我局决定给予当事人从轻行政处罚</w:t>
      </w:r>
      <w:r>
        <w:rPr>
          <w:rFonts w:hint="eastAsia" w:ascii="仿宋_GB2312" w:hAnsi="仿宋_GB2312" w:eastAsia="仿宋_GB2312" w:cs="仿宋_GB2312"/>
          <w:color w:val="auto"/>
          <w:sz w:val="32"/>
          <w:szCs w:val="32"/>
          <w:u w:val="none"/>
        </w:rPr>
        <w:t>。</w:t>
      </w:r>
    </w:p>
    <w:p w14:paraId="0753E968">
      <w:pPr>
        <w:keepNext w:val="0"/>
        <w:keepLines w:val="0"/>
        <w:pageBreakBefore w:val="0"/>
        <w:widowControl w:val="0"/>
        <w:kinsoku/>
        <w:wordWrap/>
        <w:overflowPunct/>
        <w:topLinePunct w:val="0"/>
        <w:bidi w:val="0"/>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shd w:val="clear" w:color="auto" w:fill="FFFFFF"/>
          <w:lang w:eastAsia="zh-CN"/>
        </w:rPr>
        <w:t>依</w:t>
      </w:r>
      <w:r>
        <w:rPr>
          <w:rFonts w:hint="eastAsia" w:ascii="仿宋_GB2312" w:hAnsi="仿宋_GB2312" w:eastAsia="仿宋_GB2312" w:cs="仿宋_GB2312"/>
          <w:color w:val="auto"/>
          <w:sz w:val="32"/>
          <w:szCs w:val="32"/>
          <w:u w:val="none"/>
          <w:shd w:val="clear" w:color="auto" w:fill="FFFFFF"/>
        </w:rPr>
        <w:t>据《中华人民共和国烟草专卖法实施条例》第五十七条</w:t>
      </w:r>
      <w:r>
        <w:rPr>
          <w:rFonts w:hint="eastAsia" w:ascii="仿宋_GB2312" w:hAnsi="仿宋_GB2312" w:eastAsia="仿宋_GB2312" w:cs="仿宋_GB2312"/>
          <w:color w:val="auto"/>
          <w:sz w:val="32"/>
          <w:szCs w:val="32"/>
          <w:u w:val="none"/>
          <w:shd w:val="clear" w:color="auto" w:fill="FFFFFF"/>
          <w:lang w:eastAsia="zh-CN"/>
        </w:rPr>
        <w:t>的规定，</w:t>
      </w:r>
      <w:r>
        <w:rPr>
          <w:rFonts w:hint="eastAsia" w:ascii="仿宋_GB2312" w:hAnsi="仿宋_GB2312" w:eastAsia="仿宋_GB2312" w:cs="仿宋_GB2312"/>
          <w:color w:val="auto"/>
          <w:sz w:val="32"/>
          <w:szCs w:val="32"/>
          <w:u w:val="none"/>
          <w:lang w:eastAsia="zh-CN"/>
        </w:rPr>
        <w:t>我局决定</w:t>
      </w:r>
      <w:r>
        <w:rPr>
          <w:rFonts w:hint="eastAsia" w:ascii="仿宋_GB2312" w:hAnsi="仿宋_GB2312" w:eastAsia="仿宋_GB2312" w:cs="仿宋_GB2312"/>
          <w:color w:val="auto"/>
          <w:sz w:val="32"/>
          <w:szCs w:val="32"/>
          <w:u w:val="none"/>
        </w:rPr>
        <w:t>责令</w:t>
      </w:r>
      <w:r>
        <w:rPr>
          <w:rFonts w:hint="eastAsia" w:ascii="仿宋_GB2312" w:hAnsi="仿宋_GB2312" w:eastAsia="仿宋_GB2312" w:cs="仿宋_GB2312"/>
          <w:color w:val="auto"/>
          <w:sz w:val="32"/>
          <w:szCs w:val="32"/>
          <w:u w:val="none"/>
          <w:lang w:eastAsia="zh-CN"/>
        </w:rPr>
        <w:t>当事人</w:t>
      </w:r>
      <w:r>
        <w:rPr>
          <w:rFonts w:hint="eastAsia" w:ascii="仿宋_GB2312" w:hAnsi="仿宋_GB2312" w:eastAsia="仿宋_GB2312" w:cs="仿宋_GB2312"/>
          <w:color w:val="auto"/>
          <w:sz w:val="32"/>
          <w:szCs w:val="32"/>
          <w:u w:val="none"/>
        </w:rPr>
        <w:t>立即停止无证零售烟草制品</w:t>
      </w:r>
      <w:r>
        <w:rPr>
          <w:rFonts w:hint="eastAsia" w:ascii="仿宋_GB2312" w:hAnsi="仿宋_GB2312" w:eastAsia="仿宋_GB2312" w:cs="仿宋_GB2312"/>
          <w:color w:val="auto"/>
          <w:sz w:val="32"/>
          <w:szCs w:val="32"/>
          <w:u w:val="none"/>
          <w:lang w:eastAsia="zh-CN"/>
        </w:rPr>
        <w:t>的行为</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并对当事人作出</w:t>
      </w:r>
      <w:r>
        <w:rPr>
          <w:rFonts w:hint="eastAsia" w:ascii="仿宋_GB2312" w:hAnsi="仿宋_GB2312" w:eastAsia="仿宋_GB2312" w:cs="仿宋_GB2312"/>
          <w:color w:val="auto"/>
          <w:sz w:val="32"/>
          <w:szCs w:val="32"/>
          <w:u w:val="none"/>
        </w:rPr>
        <w:t>罚款</w:t>
      </w:r>
      <w:r>
        <w:rPr>
          <w:rFonts w:hint="eastAsia" w:ascii="仿宋_GB2312" w:hAnsi="仿宋_GB2312" w:eastAsia="仿宋_GB2312" w:cs="仿宋_GB2312"/>
          <w:color w:val="auto"/>
          <w:sz w:val="32"/>
          <w:szCs w:val="32"/>
          <w:u w:val="none"/>
          <w:lang w:val="en-US" w:eastAsia="zh-CN"/>
        </w:rPr>
        <w:t>1400</w:t>
      </w:r>
      <w:r>
        <w:rPr>
          <w:rFonts w:hint="eastAsia" w:ascii="仿宋_GB2312" w:hAnsi="仿宋_GB2312" w:eastAsia="仿宋_GB2312" w:cs="仿宋_GB2312"/>
          <w:color w:val="auto"/>
          <w:sz w:val="32"/>
          <w:szCs w:val="32"/>
          <w:u w:val="none"/>
        </w:rPr>
        <w:t>元</w:t>
      </w:r>
      <w:r>
        <w:rPr>
          <w:rFonts w:hint="eastAsia" w:ascii="仿宋_GB2312" w:hAnsi="仿宋_GB2312" w:eastAsia="仿宋_GB2312" w:cs="仿宋_GB2312"/>
          <w:color w:val="auto"/>
          <w:sz w:val="32"/>
          <w:szCs w:val="32"/>
          <w:u w:val="none"/>
          <w:lang w:eastAsia="zh-CN"/>
        </w:rPr>
        <w:t>的行政处罚</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 xml:space="preserve">  </w:t>
      </w:r>
    </w:p>
    <w:p w14:paraId="2864677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当事人应自接到本行政处罚决定书之日起十五日内，凭《广西壮族自治区非税收入电子缴款通知书》到中国建设银行缴纳罚款。逾期不缴纳罚款的，根据《中华人民共和国行政处罚法》第七十二条的规定，我局将每日按罚款数额的百分之三加处罚款，并依法申请人民法院强制执行。</w:t>
      </w:r>
    </w:p>
    <w:p w14:paraId="239F8E5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当事人如不服本行政处罚决定，可在接到本行政处罚决定书之日起六十日内向柳州市柳北区人民政府申请行政复议；也可以在十五日内依法向柳州市柳南区人民法院提起行政诉讼。申请行政复议或者提起行政诉讼期间，行政处罚不停止执行。</w:t>
      </w:r>
    </w:p>
    <w:p w14:paraId="0B9DAC32">
      <w:pPr>
        <w:pStyle w:val="2"/>
        <w:keepNext w:val="0"/>
        <w:keepLines w:val="0"/>
        <w:pageBreakBefore w:val="0"/>
        <w:widowControl w:val="0"/>
        <w:kinsoku/>
        <w:wordWrap/>
        <w:overflowPunct/>
        <w:topLinePunct w:val="0"/>
        <w:bidi w:val="0"/>
        <w:snapToGrid/>
        <w:spacing w:line="52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p>
    <w:p w14:paraId="096FDDFD">
      <w:pPr>
        <w:pStyle w:val="2"/>
        <w:keepNext w:val="0"/>
        <w:keepLines w:val="0"/>
        <w:pageBreakBefore w:val="0"/>
        <w:widowControl w:val="0"/>
        <w:kinsoku/>
        <w:wordWrap/>
        <w:overflowPunct/>
        <w:topLinePunct w:val="0"/>
        <w:bidi w:val="0"/>
        <w:snapToGrid/>
        <w:spacing w:line="520" w:lineRule="exact"/>
        <w:ind w:left="0" w:leftChars="0"/>
        <w:textAlignment w:val="auto"/>
        <w:rPr>
          <w:rFonts w:hint="eastAsia" w:ascii="仿宋_GB2312" w:hAnsi="仿宋_GB2312" w:eastAsia="仿宋_GB2312" w:cs="仿宋_GB2312"/>
          <w:color w:val="auto"/>
          <w:sz w:val="32"/>
          <w:szCs w:val="32"/>
          <w:lang w:val="en-US" w:eastAsia="zh-CN"/>
        </w:rPr>
      </w:pPr>
    </w:p>
    <w:p w14:paraId="62EC8530">
      <w:pPr>
        <w:pStyle w:val="2"/>
        <w:keepNext w:val="0"/>
        <w:keepLines w:val="0"/>
        <w:pageBreakBefore w:val="0"/>
        <w:widowControl w:val="0"/>
        <w:kinsoku/>
        <w:wordWrap/>
        <w:overflowPunct/>
        <w:topLinePunct w:val="0"/>
        <w:bidi w:val="0"/>
        <w:snapToGrid/>
        <w:spacing w:line="520" w:lineRule="exact"/>
        <w:ind w:left="0" w:leftChars="0"/>
        <w:textAlignment w:val="auto"/>
        <w:rPr>
          <w:rFonts w:hint="eastAsia" w:ascii="仿宋_GB2312" w:hAnsi="仿宋_GB2312" w:eastAsia="仿宋_GB2312" w:cs="仿宋_GB2312"/>
          <w:color w:val="auto"/>
          <w:sz w:val="32"/>
          <w:szCs w:val="32"/>
          <w:lang w:val="en-US" w:eastAsia="zh-CN"/>
        </w:rPr>
      </w:pPr>
    </w:p>
    <w:p w14:paraId="638C70BA">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 xml:space="preserve">                          柳州市柳北区市场监督管理局        </w:t>
      </w:r>
    </w:p>
    <w:p w14:paraId="1106480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 xml:space="preserve">                              2024年10月30日　</w:t>
      </w:r>
    </w:p>
    <w:p w14:paraId="3BEE12F2">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3933BC51">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3EC5E0C8">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5ACA97C7">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7B27E416">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61FF2981">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26650C87">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496985C8">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38220525">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5EAC81F2">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0E7FDB93">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0AD2CBDC">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10FC5944">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5E998D80">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6626DC9D">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p>
    <w:p w14:paraId="64D2D7F8">
      <w:pPr>
        <w:pStyle w:val="3"/>
        <w:keepNext w:val="0"/>
        <w:keepLines w:val="0"/>
        <w:pageBreakBefore w:val="0"/>
        <w:widowControl w:val="0"/>
        <w:pBdr>
          <w:bottom w:val="single" w:color="auto" w:sz="6" w:space="1"/>
        </w:pBdr>
        <w:kinsoku/>
        <w:wordWrap/>
        <w:overflowPunct/>
        <w:topLinePunct w:val="0"/>
        <w:autoSpaceDE/>
        <w:autoSpaceDN/>
        <w:bidi w:val="0"/>
        <w:adjustRightInd/>
        <w:spacing w:line="440" w:lineRule="exact"/>
        <w:ind w:left="0" w:leftChars="0" w:right="0" w:rightChars="0" w:firstLine="0" w:firstLineChars="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（市场监督管理部门将依法向社会公示本行政处罚决定信息） </w:t>
      </w:r>
    </w:p>
    <w:p w14:paraId="13F39B5C">
      <w:pPr>
        <w:pStyle w:val="2"/>
        <w:rPr>
          <w:rFonts w:hint="eastAsia" w:eastAsia="仿宋_GB2312"/>
          <w:color w:val="auto"/>
          <w:lang w:eastAsia="zh-CN"/>
        </w:rPr>
      </w:pPr>
      <w:r>
        <w:rPr>
          <w:rFonts w:hint="eastAsia" w:ascii="仿宋_GB2312" w:hAnsi="仿宋_GB2312" w:eastAsia="仿宋_GB2312" w:cs="仿宋_GB2312"/>
          <w:color w:val="auto"/>
          <w:sz w:val="32"/>
          <w:szCs w:val="32"/>
        </w:rPr>
        <w:t>本文书一式</w:t>
      </w:r>
      <w:r>
        <w:rPr>
          <w:rFonts w:hint="eastAsia" w:hAnsi="仿宋_GB2312" w:cs="仿宋_GB2312"/>
          <w:color w:val="auto"/>
          <w:sz w:val="32"/>
          <w:szCs w:val="32"/>
          <w:lang w:eastAsia="zh-CN"/>
        </w:rPr>
        <w:t>三</w:t>
      </w:r>
      <w:r>
        <w:rPr>
          <w:rFonts w:hint="eastAsia" w:ascii="仿宋_GB2312" w:hAnsi="仿宋_GB2312" w:eastAsia="仿宋_GB2312" w:cs="仿宋_GB2312"/>
          <w:color w:val="auto"/>
          <w:sz w:val="32"/>
          <w:szCs w:val="32"/>
        </w:rPr>
        <w:t>份，一份送达，一份归档</w:t>
      </w:r>
      <w:r>
        <w:rPr>
          <w:rFonts w:hint="eastAsia" w:hAnsi="仿宋_GB2312" w:cs="仿宋_GB2312"/>
          <w:color w:val="auto"/>
          <w:sz w:val="32"/>
          <w:szCs w:val="32"/>
          <w:lang w:eastAsia="zh-CN"/>
        </w:rPr>
        <w:t>，一份办案机构留存。</w:t>
      </w:r>
    </w:p>
    <w:sectPr>
      <w:headerReference r:id="rId3" w:type="default"/>
      <w:footerReference r:id="rId4" w:type="default"/>
      <w:pgSz w:w="11906" w:h="16838"/>
      <w:pgMar w:top="1440" w:right="1134"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D71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375D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D375D4">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C589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zBiNmJkNjNmYjA3MDkwNzQ4ZTM5NDc1MTY5NDgifQ=="/>
    <w:docVar w:name="KSO_WPS_MARK_KEY" w:val="8592556f-49d4-4b38-9d73-95c81d5901ce"/>
  </w:docVars>
  <w:rsids>
    <w:rsidRoot w:val="38991185"/>
    <w:rsid w:val="041746CA"/>
    <w:rsid w:val="07604A1A"/>
    <w:rsid w:val="07BE70C4"/>
    <w:rsid w:val="0A391481"/>
    <w:rsid w:val="0A5D7159"/>
    <w:rsid w:val="0D8920C3"/>
    <w:rsid w:val="109A482C"/>
    <w:rsid w:val="11012A5A"/>
    <w:rsid w:val="121C2E46"/>
    <w:rsid w:val="1282606E"/>
    <w:rsid w:val="1324433F"/>
    <w:rsid w:val="1553636A"/>
    <w:rsid w:val="15A941B8"/>
    <w:rsid w:val="160063E8"/>
    <w:rsid w:val="191974BC"/>
    <w:rsid w:val="19BD35F2"/>
    <w:rsid w:val="1A783892"/>
    <w:rsid w:val="1B3D39CE"/>
    <w:rsid w:val="1BD35136"/>
    <w:rsid w:val="1CC55D64"/>
    <w:rsid w:val="1D7E246D"/>
    <w:rsid w:val="1DD138F7"/>
    <w:rsid w:val="1E834A1F"/>
    <w:rsid w:val="20076D9A"/>
    <w:rsid w:val="20776154"/>
    <w:rsid w:val="220D5DAF"/>
    <w:rsid w:val="231819F6"/>
    <w:rsid w:val="24DA2E85"/>
    <w:rsid w:val="25DC5F2B"/>
    <w:rsid w:val="266C7B65"/>
    <w:rsid w:val="287C121A"/>
    <w:rsid w:val="28B64A80"/>
    <w:rsid w:val="28FF44CE"/>
    <w:rsid w:val="29A30860"/>
    <w:rsid w:val="2A134E2F"/>
    <w:rsid w:val="2BA20325"/>
    <w:rsid w:val="2C317A1A"/>
    <w:rsid w:val="2D47432D"/>
    <w:rsid w:val="2D7B3BEC"/>
    <w:rsid w:val="30D10F27"/>
    <w:rsid w:val="31711915"/>
    <w:rsid w:val="318E12DA"/>
    <w:rsid w:val="3732571E"/>
    <w:rsid w:val="37980946"/>
    <w:rsid w:val="387E793E"/>
    <w:rsid w:val="38991185"/>
    <w:rsid w:val="399F74A1"/>
    <w:rsid w:val="3A5152BB"/>
    <w:rsid w:val="3B97256D"/>
    <w:rsid w:val="3D974B92"/>
    <w:rsid w:val="419014A0"/>
    <w:rsid w:val="42C22B17"/>
    <w:rsid w:val="450C543D"/>
    <w:rsid w:val="46DC1447"/>
    <w:rsid w:val="49811C6F"/>
    <w:rsid w:val="49995E90"/>
    <w:rsid w:val="4A065485"/>
    <w:rsid w:val="4D425AB6"/>
    <w:rsid w:val="4D7072D0"/>
    <w:rsid w:val="4D861AC1"/>
    <w:rsid w:val="4E065892"/>
    <w:rsid w:val="4EFE10C5"/>
    <w:rsid w:val="526F2022"/>
    <w:rsid w:val="52856670"/>
    <w:rsid w:val="52EB1898"/>
    <w:rsid w:val="54310CEA"/>
    <w:rsid w:val="58B13C92"/>
    <w:rsid w:val="5936030B"/>
    <w:rsid w:val="5D8A0D8F"/>
    <w:rsid w:val="5F2A4AA0"/>
    <w:rsid w:val="5F4750E0"/>
    <w:rsid w:val="61FA4C02"/>
    <w:rsid w:val="65E74228"/>
    <w:rsid w:val="67395F4D"/>
    <w:rsid w:val="68EE188F"/>
    <w:rsid w:val="6AD824D8"/>
    <w:rsid w:val="6B1B573A"/>
    <w:rsid w:val="6E8769D0"/>
    <w:rsid w:val="6F6B325C"/>
    <w:rsid w:val="703716AB"/>
    <w:rsid w:val="71D43875"/>
    <w:rsid w:val="759C1482"/>
    <w:rsid w:val="76832D28"/>
    <w:rsid w:val="779134BC"/>
    <w:rsid w:val="7BC86AA4"/>
    <w:rsid w:val="7BD155E4"/>
    <w:rsid w:val="7C2E1CCB"/>
    <w:rsid w:val="7C3B7212"/>
    <w:rsid w:val="7C8C388A"/>
    <w:rsid w:val="7CFC5082"/>
    <w:rsid w:val="7E6109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1332</Words>
  <Characters>1414</Characters>
  <Lines>0</Lines>
  <Paragraphs>0</Paragraphs>
  <TotalTime>3</TotalTime>
  <ScaleCrop>false</ScaleCrop>
  <LinksUpToDate>false</LinksUpToDate>
  <CharactersWithSpaces>1554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2021-11-24T01:33:00Z</dcterms:created>
  <dc:creator>一碗虾</dc:creator>
  <cp:lastModifiedBy>lenovo</cp:lastModifiedBy>
  <cp:lastPrinted>2022-08-31T01:54:00Z</cp:lastPrinted>
  <dcterms:modified xsi:type="dcterms:W3CDTF">2024-11-19T09:26:00Z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0BA0C4E77CAF4E61AFD81305559D61A6_13</vt:lpwstr>
  </property>
</Properties>
</file>