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auto"/>
          <w:sz w:val="44"/>
          <w:szCs w:val="44"/>
          <w:u w:val="none"/>
          <w:lang w:val="en-US"/>
        </w:rPr>
        <w:t>行政处罚</w:t>
      </w:r>
      <w:r>
        <w:rPr>
          <w:rFonts w:hint="eastAsia" w:ascii="方正小标宋_GBK" w:hAnsi="方正小标宋_GBK" w:eastAsia="方正小标宋_GBK" w:cs="方正小标宋_GBK"/>
          <w:color w:val="auto"/>
          <w:sz w:val="44"/>
          <w:szCs w:val="44"/>
          <w:u w:val="none"/>
          <w:lang w:val="en-US" w:eastAsia="zh-Hans"/>
        </w:rPr>
        <w:t>决定</w:t>
      </w:r>
      <w:r>
        <w:rPr>
          <w:rFonts w:hint="eastAsia" w:ascii="方正小标宋_GBK" w:hAnsi="方正小标宋_GBK" w:eastAsia="方正小标宋_GBK" w:cs="方正小标宋_GBK"/>
          <w:color w:val="auto"/>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柳北市监处罚〔2024〕</w:t>
      </w:r>
      <w:r>
        <w:rPr>
          <w:rFonts w:hint="eastAsia" w:ascii="Times New Roman" w:hAnsi="Times New Roman" w:eastAsia="仿宋_GB2312" w:cs="Mongolian Baiti"/>
          <w:color w:val="auto"/>
          <w:sz w:val="32"/>
          <w:u w:val="none"/>
          <w:lang w:val="en-US" w:eastAsia="zh-CN"/>
        </w:rPr>
        <w:t xml:space="preserve">156 </w:t>
      </w:r>
      <w:r>
        <w:rPr>
          <w:rFonts w:hint="eastAsia" w:ascii="Times New Roman" w:hAnsi="Times New Roman" w:eastAsia="仿宋_GB2312" w:cs="Mongolian Baiti"/>
          <w:color w:val="auto"/>
          <w:sz w:val="32"/>
          <w:u w:val="none"/>
        </w:rPr>
        <w:t>号</w:t>
      </w:r>
      <w:bookmarkEnd w:id="2"/>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b w:val="0"/>
          <w:bCs/>
          <w:color w:val="auto"/>
          <w:sz w:val="32"/>
          <w:szCs w:val="32"/>
          <w:u w:val="none"/>
          <w:lang w:val="en-US" w:eastAsia="zh-CN"/>
        </w:rPr>
      </w:pPr>
      <w:r>
        <w:rPr>
          <w:rFonts w:hint="eastAsia" w:ascii="仿宋_GB2312" w:hAnsi="仿宋_GB2312" w:eastAsia="仿宋_GB2312" w:cs="仿宋_GB2312"/>
          <w:bCs/>
          <w:color w:val="auto"/>
          <w:sz w:val="32"/>
          <w:szCs w:val="32"/>
          <w:u w:val="none" w:color="auto"/>
          <w:lang w:val="en-US" w:eastAsia="zh-CN"/>
        </w:rPr>
        <w:t>当事人：</w:t>
      </w:r>
      <w:r>
        <w:rPr>
          <w:rFonts w:hint="eastAsia" w:ascii="仿宋_GB2312" w:hAnsi="仿宋" w:eastAsia="仿宋_GB2312" w:cs="仿宋"/>
          <w:color w:val="auto"/>
          <w:spacing w:val="-8"/>
          <w:sz w:val="32"/>
          <w:szCs w:val="32"/>
          <w:u w:val="none"/>
          <w:lang w:val="en-US" w:eastAsia="zh-CN"/>
        </w:rPr>
        <w:t>蒋明德</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主体资格证照名称：</w:t>
      </w:r>
      <w:r>
        <w:rPr>
          <w:rFonts w:hint="eastAsia" w:ascii="仿宋_GB2312" w:hAnsi="仿宋_GB2312" w:eastAsia="仿宋_GB2312" w:cs="仿宋_GB2312"/>
          <w:color w:val="auto"/>
          <w:kern w:val="1"/>
          <w:sz w:val="32"/>
          <w:szCs w:val="32"/>
          <w:u w:val="none"/>
          <w:lang w:val="en-US" w:eastAsia="zh-CN"/>
        </w:rPr>
        <w:t>营业执照</w:t>
      </w:r>
      <w:r>
        <w:rPr>
          <w:rFonts w:hint="eastAsia" w:ascii="仿宋_GB2312" w:hAnsi="仿宋_GB2312" w:eastAsia="仿宋_GB2312" w:cs="仿宋_GB2312"/>
          <w:bCs/>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Cs/>
          <w:color w:val="auto"/>
          <w:sz w:val="32"/>
          <w:szCs w:val="32"/>
          <w:u w:val="none" w:color="auto"/>
          <w:lang w:val="en-US" w:eastAsia="zh-CN"/>
        </w:rPr>
        <w:t>统一社会信用代码：92450205MA5LABG36M</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Times New Roman" w:eastAsia="仿宋_GB2312" w:cs="仿宋_GB2312"/>
          <w:color w:val="auto"/>
          <w:sz w:val="32"/>
          <w:szCs w:val="32"/>
          <w:u w:val="none"/>
        </w:rPr>
      </w:pPr>
      <w:r>
        <w:rPr>
          <w:rFonts w:hint="eastAsia" w:ascii="仿宋_GB2312" w:hAnsi="Times New Roman" w:eastAsia="仿宋_GB2312" w:cs="仿宋_GB2312"/>
          <w:color w:val="auto"/>
          <w:sz w:val="32"/>
          <w:szCs w:val="32"/>
          <w:u w:val="none"/>
        </w:rPr>
        <w:t>经营场所：</w:t>
      </w:r>
      <w:r>
        <w:rPr>
          <w:rFonts w:hint="eastAsia" w:ascii="仿宋_GB2312" w:hAnsi="仿宋" w:eastAsia="仿宋_GB2312" w:cs="仿宋"/>
          <w:color w:val="auto"/>
          <w:spacing w:val="-8"/>
          <w:sz w:val="32"/>
          <w:szCs w:val="32"/>
          <w:u w:val="none"/>
          <w:lang w:val="en-US" w:eastAsia="zh-CN"/>
        </w:rPr>
        <w:t>柳州市柳北区白沙农贸综合市场鲜鱼行16号</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kern w:val="0"/>
          <w:sz w:val="32"/>
          <w:szCs w:val="32"/>
          <w:u w:val="none" w:color="auto"/>
          <w:lang w:val="en-US" w:eastAsia="zh-CN" w:bidi="ar"/>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仿宋_GB2312" w:hAnsi="Times New Roman"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我局执法人员于2024年9月3日对当事人进行检查，发现当事人在经营活动中用于贸易结算的一台电子计价秤（产品编号：22422270），放置1kg标准砝码称重时，依次按压该电子计价秤上“M1”、“M2”、“M3”、“电压”、“防抖”键，重量依次显示2.110、2.210、2.310、2.410、2.510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当事人涉嫌使用不合格电子计价秤，执法人员现场对该电子计价秤进行抽样送检，2024年10月24日，我局收到柳州市计量技术测试研究所出具的证书编号为HLH24090208号的《检定结果通知书》，检定结论为不合格。2024年10月29日我局向当事人送达了《检定结果告知书》和上述《检定结果通知书》，依法对上述电子计价秤采取扣押的行政强制措施。当事人在法定期限内未提出复检申请。</w:t>
      </w: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color w:val="auto"/>
          <w:sz w:val="32"/>
          <w:szCs w:val="32"/>
          <w:u w:val="none"/>
        </w:rPr>
        <w:t>2024年9月4日</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当事人</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 xml:space="preserve">上述行为进行立案调查。  </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szCs w:val="32"/>
          <w:u w:val="none"/>
          <w:lang w:val="en-US" w:eastAsia="zh-CN"/>
        </w:rPr>
      </w:pPr>
      <w:r>
        <w:rPr>
          <w:rFonts w:hint="default" w:ascii="仿宋_GB2312" w:hAnsi="Times New Roman" w:eastAsia="仿宋_GB2312" w:cs="仿宋_GB2312"/>
          <w:color w:val="auto"/>
          <w:sz w:val="32"/>
          <w:szCs w:val="32"/>
          <w:u w:val="none"/>
          <w:lang w:val="en-US" w:eastAsia="zh-CN"/>
        </w:rPr>
        <w:t>经查实，</w:t>
      </w:r>
      <w:r>
        <w:rPr>
          <w:rFonts w:hint="eastAsia" w:ascii="仿宋_GB2312" w:hAnsi="Times New Roman" w:eastAsia="仿宋_GB2312" w:cs="仿宋_GB2312"/>
          <w:color w:val="auto"/>
          <w:sz w:val="32"/>
          <w:szCs w:val="32"/>
          <w:u w:val="none"/>
          <w:lang w:val="en-US" w:eastAsia="zh-CN"/>
        </w:rPr>
        <w:t>当事人</w:t>
      </w:r>
      <w:r>
        <w:rPr>
          <w:rFonts w:hint="default" w:ascii="仿宋_GB2312" w:hAnsi="Times New Roman" w:eastAsia="仿宋_GB2312" w:cs="仿宋_GB2312"/>
          <w:color w:val="auto"/>
          <w:sz w:val="32"/>
          <w:szCs w:val="32"/>
          <w:u w:val="none"/>
          <w:lang w:val="en-US" w:eastAsia="zh-CN"/>
        </w:rPr>
        <w:t>于2024年9月3日被我局依法查获的，在柳州市柳北区白沙农贸综合市场鲜鱼行16号从事水产品经营活动中用于贸易结算的一台电子计价秤（产品编号：22422270），经柳州市计量技术测试研究所检定并出具证书编号为HLH24090208的《检定结果通知书》记载：“计量器具名称：电子计价秤，型号/规格：ACS-30，出厂编号：22422270（蒋明德），制造单位：</w:t>
      </w:r>
      <w:r>
        <w:rPr>
          <w:rFonts w:hint="eastAsia" w:ascii="仿宋_GB2312" w:hAnsi="Times New Roman" w:eastAsia="仿宋_GB2312" w:cs="仿宋_GB2312"/>
          <w:color w:val="auto"/>
          <w:sz w:val="32"/>
          <w:szCs w:val="32"/>
          <w:u w:val="none"/>
          <w:lang w:val="en-US" w:eastAsia="zh-CN"/>
        </w:rPr>
        <w:t>*</w:t>
      </w:r>
      <w:bookmarkStart w:id="3" w:name="_GoBack"/>
      <w:bookmarkEnd w:id="3"/>
      <w:r>
        <w:rPr>
          <w:rFonts w:hint="default" w:ascii="仿宋_GB2312" w:hAnsi="Times New Roman" w:eastAsia="仿宋_GB2312" w:cs="仿宋_GB2312"/>
          <w:color w:val="auto"/>
          <w:sz w:val="32"/>
          <w:szCs w:val="32"/>
          <w:u w:val="none"/>
          <w:lang w:val="en-US" w:eastAsia="zh-CN"/>
        </w:rPr>
        <w:t>，检定结论：不合格。”其中1、检定项目：计量单位检定结果为不合格，该秤的计量单位为“市斤”，为非法定计量单位；2、检定项目：通用技术要求的检查/计量的安全性检定结果为不符合，该秤未加有铅封，且存在不破坏铅封就能对秤进行与计量性能有关的参数调整的情况；3、该秤存在欺骗性使用特征。经试验，开机后，按“5”→“去皮”后，进入作弊状态，通过按下不同的按键改变称量示值。因</w:t>
      </w:r>
      <w:r>
        <w:rPr>
          <w:rFonts w:hint="eastAsia" w:ascii="仿宋_GB2312" w:hAnsi="Times New Roman" w:eastAsia="仿宋_GB2312" w:cs="仿宋_GB2312"/>
          <w:color w:val="auto"/>
          <w:sz w:val="32"/>
          <w:szCs w:val="32"/>
          <w:u w:val="none"/>
          <w:lang w:val="en-US" w:eastAsia="zh-CN"/>
        </w:rPr>
        <w:t>当事人</w:t>
      </w:r>
      <w:r>
        <w:rPr>
          <w:rFonts w:hint="default" w:ascii="仿宋_GB2312" w:hAnsi="Times New Roman" w:eastAsia="仿宋_GB2312" w:cs="仿宋_GB2312"/>
          <w:color w:val="auto"/>
          <w:sz w:val="32"/>
          <w:szCs w:val="32"/>
          <w:u w:val="none"/>
          <w:lang w:val="en-US" w:eastAsia="zh-CN"/>
        </w:rPr>
        <w:t>在经营过程中未建立进销台账记录，故营业性收入无法计算。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1、当事人的《营业执照》复印件1份，经营者蒋明德身份证复印件1份，证明当事人的主体资格和经营者的身份信息。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2、2024年9月3日我局执法人员对当事人进行现场检查制作的《现场笔录》1份、证据提取单2份、《计量器具抽样登记表》1份，证明我局对当事人的检查及抽样情况；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检定委托书》1份，柳州市计量技术测试研究所资质证书复印件1份，证明我局依法委托柳州市计量技术测试研究所对当事人用于贸易结算的上述电子计价秤进行检定及柳州市计量技术测试研究所具有检定电子计价秤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4、《检定结果告知书》和《检定结果通知书》各1份，证明涉案的电子计价秤检定结论为不合格；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5、2024年10月29日制作的《现场笔录》1份、《实施行政强制措施决定书》（附《财物清单》）1份、证据提取单1份，证明我局对当事人在经营中使用的上述不合格的电子计价秤采取扣押行政强制措施；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《询问笔录》1份，证明当事人存在使用上述检定不合格的电子计价秤的事实。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以上证据均由经营者签名确认。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2024年11月28日我局向当事人送达了《行政处罚告知书》（柳北市监罚告〔2024〕166号），告知当事人我局拟作出行政处罚的事实、理由、依据、处罚内容及享有的权利。当事人在法定期限内未提出陈述、申辩。</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1.没收上述检定不合格电子计价秤（型号/规格：ACS-30，上海称鑫电子衡器有限公司）1台；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2.罚款人民币壹仟元整（¥1000.00）。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u w:val="none"/>
          <w:lang w:val="en-US" w:eastAsia="zh-CN"/>
        </w:rPr>
        <w:t xml:space="preserve">                           2024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 xml:space="preserve">日  </w:t>
      </w: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e0e0a264-4759-4521-88aa-fd686ed44552"/>
  </w:docVars>
  <w:rsids>
    <w:rsidRoot w:val="5BA419F7"/>
    <w:rsid w:val="00193C35"/>
    <w:rsid w:val="0032134F"/>
    <w:rsid w:val="02B83402"/>
    <w:rsid w:val="046837CA"/>
    <w:rsid w:val="04BA1C3F"/>
    <w:rsid w:val="04CD463F"/>
    <w:rsid w:val="04FA4431"/>
    <w:rsid w:val="062E1218"/>
    <w:rsid w:val="06BAE61F"/>
    <w:rsid w:val="071C7669"/>
    <w:rsid w:val="072E2862"/>
    <w:rsid w:val="076B7E74"/>
    <w:rsid w:val="0776795A"/>
    <w:rsid w:val="07FE68EB"/>
    <w:rsid w:val="08076446"/>
    <w:rsid w:val="08365B64"/>
    <w:rsid w:val="08F23066"/>
    <w:rsid w:val="098E3ABC"/>
    <w:rsid w:val="0AA44133"/>
    <w:rsid w:val="0B22091D"/>
    <w:rsid w:val="0CA33BCC"/>
    <w:rsid w:val="0CF71776"/>
    <w:rsid w:val="0D096D81"/>
    <w:rsid w:val="0D3861B5"/>
    <w:rsid w:val="0FFFE86C"/>
    <w:rsid w:val="103E22C5"/>
    <w:rsid w:val="110F7D08"/>
    <w:rsid w:val="1350279A"/>
    <w:rsid w:val="13D922E1"/>
    <w:rsid w:val="14203063"/>
    <w:rsid w:val="143E1E38"/>
    <w:rsid w:val="152E563E"/>
    <w:rsid w:val="15B93156"/>
    <w:rsid w:val="165035D4"/>
    <w:rsid w:val="17B865FB"/>
    <w:rsid w:val="18325353"/>
    <w:rsid w:val="18B229B2"/>
    <w:rsid w:val="19FE4517"/>
    <w:rsid w:val="1ABE5DA1"/>
    <w:rsid w:val="1B3E5DD3"/>
    <w:rsid w:val="1B7802A0"/>
    <w:rsid w:val="1BC65F68"/>
    <w:rsid w:val="1C67350C"/>
    <w:rsid w:val="1E2525B5"/>
    <w:rsid w:val="1F2B5D07"/>
    <w:rsid w:val="1F553D69"/>
    <w:rsid w:val="1FB52570"/>
    <w:rsid w:val="1FD31F15"/>
    <w:rsid w:val="20D648C2"/>
    <w:rsid w:val="22F55C75"/>
    <w:rsid w:val="23F11730"/>
    <w:rsid w:val="245416F5"/>
    <w:rsid w:val="24626694"/>
    <w:rsid w:val="24865E90"/>
    <w:rsid w:val="24E75A37"/>
    <w:rsid w:val="258D6CE0"/>
    <w:rsid w:val="276E08C0"/>
    <w:rsid w:val="2A9F8649"/>
    <w:rsid w:val="2B1B3EFC"/>
    <w:rsid w:val="2CB76696"/>
    <w:rsid w:val="2CCF5C64"/>
    <w:rsid w:val="2CEA3815"/>
    <w:rsid w:val="2DE10173"/>
    <w:rsid w:val="2F327E79"/>
    <w:rsid w:val="2F7CE1EF"/>
    <w:rsid w:val="2FE8594F"/>
    <w:rsid w:val="3015257C"/>
    <w:rsid w:val="30DB5683"/>
    <w:rsid w:val="32F3303B"/>
    <w:rsid w:val="34BD4037"/>
    <w:rsid w:val="353B4E25"/>
    <w:rsid w:val="3585615B"/>
    <w:rsid w:val="361C25FD"/>
    <w:rsid w:val="368E5656"/>
    <w:rsid w:val="377FBB27"/>
    <w:rsid w:val="378D0FB6"/>
    <w:rsid w:val="37F16547"/>
    <w:rsid w:val="38B63DA7"/>
    <w:rsid w:val="3A4E178D"/>
    <w:rsid w:val="3BF97ECA"/>
    <w:rsid w:val="3C2965F0"/>
    <w:rsid w:val="3D217658"/>
    <w:rsid w:val="3F2604DF"/>
    <w:rsid w:val="3F3106BC"/>
    <w:rsid w:val="3F6783E4"/>
    <w:rsid w:val="3FFF82D4"/>
    <w:rsid w:val="402E7C06"/>
    <w:rsid w:val="40FE5F8F"/>
    <w:rsid w:val="425049CE"/>
    <w:rsid w:val="45CA7D80"/>
    <w:rsid w:val="48C10000"/>
    <w:rsid w:val="4A2B0A3A"/>
    <w:rsid w:val="4AE96ACE"/>
    <w:rsid w:val="4B0A02C2"/>
    <w:rsid w:val="4BBE3774"/>
    <w:rsid w:val="4C0201EE"/>
    <w:rsid w:val="4C02380F"/>
    <w:rsid w:val="4CC8271B"/>
    <w:rsid w:val="50334A8C"/>
    <w:rsid w:val="548173AF"/>
    <w:rsid w:val="552A59CF"/>
    <w:rsid w:val="570C445A"/>
    <w:rsid w:val="57503162"/>
    <w:rsid w:val="58025EF8"/>
    <w:rsid w:val="58702637"/>
    <w:rsid w:val="591F0542"/>
    <w:rsid w:val="5AF92E81"/>
    <w:rsid w:val="5BA419F7"/>
    <w:rsid w:val="5BF91583"/>
    <w:rsid w:val="5BFB2E57"/>
    <w:rsid w:val="5D201067"/>
    <w:rsid w:val="5D3C19FB"/>
    <w:rsid w:val="5DD7483B"/>
    <w:rsid w:val="5E5FAB03"/>
    <w:rsid w:val="5F08663C"/>
    <w:rsid w:val="5F9FEDD5"/>
    <w:rsid w:val="5FBEF003"/>
    <w:rsid w:val="5FE33914"/>
    <w:rsid w:val="5FFA4D85"/>
    <w:rsid w:val="602422E6"/>
    <w:rsid w:val="612E7E8C"/>
    <w:rsid w:val="61402C9C"/>
    <w:rsid w:val="616C4C70"/>
    <w:rsid w:val="61A65EC3"/>
    <w:rsid w:val="62012A77"/>
    <w:rsid w:val="64074F97"/>
    <w:rsid w:val="649C61C5"/>
    <w:rsid w:val="64E43803"/>
    <w:rsid w:val="669D12B6"/>
    <w:rsid w:val="66EF4576"/>
    <w:rsid w:val="6AD7030F"/>
    <w:rsid w:val="6BCC1BB9"/>
    <w:rsid w:val="6D923254"/>
    <w:rsid w:val="6E04767D"/>
    <w:rsid w:val="6E6950E9"/>
    <w:rsid w:val="6F732ABB"/>
    <w:rsid w:val="6F9E6F2E"/>
    <w:rsid w:val="6FEF5D19"/>
    <w:rsid w:val="6FF58B64"/>
    <w:rsid w:val="6FF8F863"/>
    <w:rsid w:val="70CF02CA"/>
    <w:rsid w:val="71013020"/>
    <w:rsid w:val="71A702E8"/>
    <w:rsid w:val="7376089F"/>
    <w:rsid w:val="75B2DA43"/>
    <w:rsid w:val="75BD90DB"/>
    <w:rsid w:val="76C00A6A"/>
    <w:rsid w:val="7794703F"/>
    <w:rsid w:val="77DF8BD4"/>
    <w:rsid w:val="77EFD5CC"/>
    <w:rsid w:val="77FB2266"/>
    <w:rsid w:val="77FFADAC"/>
    <w:rsid w:val="7874060E"/>
    <w:rsid w:val="7BFD6076"/>
    <w:rsid w:val="7C8E43D6"/>
    <w:rsid w:val="7DA813EB"/>
    <w:rsid w:val="7DFF108F"/>
    <w:rsid w:val="7E0250CA"/>
    <w:rsid w:val="7E6C6CF7"/>
    <w:rsid w:val="7EED8AE6"/>
    <w:rsid w:val="7F9C4339"/>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1781</Words>
  <Characters>1953</Characters>
  <Lines>0</Lines>
  <Paragraphs>0</Paragraphs>
  <TotalTime>7</TotalTime>
  <ScaleCrop>false</ScaleCrop>
  <LinksUpToDate>false</LinksUpToDate>
  <CharactersWithSpaces>2025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dcterms:modified xsi:type="dcterms:W3CDTF">2024-12-12T03:20:41Z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526F4C53292B48849053E71A59849707</vt:lpwstr>
  </property>
</Properties>
</file>